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F90" w:rsidRPr="005F0F90" w:rsidRDefault="005F0F90" w:rsidP="005F0F90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Yerba Buena, 17 de Julio de 1996</w:t>
      </w:r>
    </w:p>
    <w:p w:rsidR="005F0F90" w:rsidRPr="005F0F90" w:rsidRDefault="005F0F90" w:rsidP="005F0F90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0F90">
        <w:rPr>
          <w:rFonts w:ascii="Times New Roman" w:hAnsi="Times New Roman" w:cs="Times New Roman"/>
          <w:b/>
          <w:sz w:val="24"/>
          <w:szCs w:val="24"/>
        </w:rPr>
        <w:t>ORDENANZA Nº 755</w:t>
      </w:r>
    </w:p>
    <w:p w:rsidR="005F0F90" w:rsidRPr="005F0F90" w:rsidRDefault="005F0F90" w:rsidP="005F0F9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0F9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43046" w:rsidRPr="005F0F90" w:rsidRDefault="005F0F90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4A66" w:rsidRPr="005F0F90">
        <w:rPr>
          <w:rFonts w:ascii="Times New Roman" w:hAnsi="Times New Roman" w:cs="Times New Roman"/>
          <w:sz w:val="24"/>
          <w:szCs w:val="24"/>
        </w:rPr>
        <w:t>Los expedientes 1905-M17-C-96 y agregado expte. 3729-M17-I-96- Causantes:</w:t>
      </w:r>
      <w:r w:rsidR="00642770" w:rsidRPr="005F0F90">
        <w:rPr>
          <w:rFonts w:ascii="Times New Roman" w:hAnsi="Times New Roman" w:cs="Times New Roman"/>
          <w:sz w:val="24"/>
          <w:szCs w:val="24"/>
        </w:rPr>
        <w:t xml:space="preserve"> Codinar S.R.L e Instituto de la vivienda; y</w:t>
      </w:r>
    </w:p>
    <w:p w:rsidR="005F0F90" w:rsidRPr="005F0F90" w:rsidRDefault="005F0F90" w:rsidP="005F0F9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F0F9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13F47" w:rsidRPr="005F0F90" w:rsidRDefault="005F0F90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AFE" w:rsidRPr="005F0F90">
        <w:rPr>
          <w:rFonts w:ascii="Times New Roman" w:hAnsi="Times New Roman" w:cs="Times New Roman"/>
          <w:sz w:val="24"/>
          <w:szCs w:val="24"/>
        </w:rPr>
        <w:t xml:space="preserve">Que </w:t>
      </w:r>
      <w:r w:rsidR="00642770" w:rsidRPr="005F0F90">
        <w:rPr>
          <w:rFonts w:ascii="Times New Roman" w:hAnsi="Times New Roman" w:cs="Times New Roman"/>
          <w:sz w:val="24"/>
          <w:szCs w:val="24"/>
        </w:rPr>
        <w:t>dichos expedientes corresponden a la documentación técnica correspondiente a plano de unificación y división de conjunto habitacional de 200 viviendas e infraestructura, que fuera aprobado oportunamente por éste Honorable Concejo Deliberante mediante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642770" w:rsidRPr="005F0F90">
        <w:rPr>
          <w:rFonts w:ascii="Times New Roman" w:hAnsi="Times New Roman" w:cs="Times New Roman"/>
          <w:sz w:val="24"/>
          <w:szCs w:val="24"/>
        </w:rPr>
        <w:t>415/91;</w:t>
      </w:r>
    </w:p>
    <w:p w:rsidR="00642770" w:rsidRPr="005F0F90" w:rsidRDefault="00642770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ab/>
      </w:r>
      <w:r w:rsidRPr="005F0F90">
        <w:rPr>
          <w:rFonts w:ascii="Times New Roman" w:hAnsi="Times New Roman" w:cs="Times New Roman"/>
          <w:sz w:val="24"/>
          <w:szCs w:val="24"/>
        </w:rPr>
        <w:tab/>
        <w:t>Que en este caso se presenta una propuesta de mejora en el amanzanamiento aprobado por Ordenanza 415/91, proponiéndose apertura de pasajes y ensanche de un pasaje para transformarlo en calle de 17,00 mts;</w:t>
      </w:r>
    </w:p>
    <w:p w:rsidR="00642770" w:rsidRPr="005F0F90" w:rsidRDefault="00642770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ab/>
      </w:r>
      <w:r w:rsidRPr="005F0F90">
        <w:rPr>
          <w:rFonts w:ascii="Times New Roman" w:hAnsi="Times New Roman" w:cs="Times New Roman"/>
          <w:sz w:val="24"/>
          <w:szCs w:val="24"/>
        </w:rPr>
        <w:tab/>
        <w:t>Que en los citados expedientes se encuentra la correspondiente Acta de Donación de los pasajes, ochavas y ensanche citados;</w:t>
      </w:r>
    </w:p>
    <w:p w:rsidR="00443046" w:rsidRPr="005F0F90" w:rsidRDefault="00642770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ab/>
      </w:r>
      <w:r w:rsidRPr="005F0F90">
        <w:rPr>
          <w:rFonts w:ascii="Times New Roman" w:hAnsi="Times New Roman" w:cs="Times New Roman"/>
          <w:sz w:val="24"/>
          <w:szCs w:val="24"/>
        </w:rPr>
        <w:tab/>
        <w:t>Que se hace necesario emitir el instrumento legal pertinente;</w:t>
      </w:r>
    </w:p>
    <w:p w:rsidR="00F94991" w:rsidRPr="00EC1BEE" w:rsidRDefault="00EC1BEE" w:rsidP="00EC1BE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1BE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90799B" w:rsidRPr="005F0F90" w:rsidRDefault="00C957A6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3E18E3" w:rsidRPr="005F0F9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E18E3" w:rsidRPr="005F0F90">
        <w:rPr>
          <w:rFonts w:ascii="Times New Roman" w:hAnsi="Times New Roman" w:cs="Times New Roman"/>
          <w:sz w:val="24"/>
          <w:szCs w:val="24"/>
        </w:rPr>
        <w:t xml:space="preserve"> </w:t>
      </w:r>
      <w:r w:rsidR="00642770" w:rsidRPr="005F0F90">
        <w:rPr>
          <w:rFonts w:ascii="Times New Roman" w:hAnsi="Times New Roman" w:cs="Times New Roman"/>
          <w:sz w:val="24"/>
          <w:szCs w:val="24"/>
        </w:rPr>
        <w:t>ACEPTASE la donación sin cargo a favor de la Municipalidad de Yerba Buena, efectuada por el Sr. JOSE RICARDO NAVARRO, D.N.I N</w:t>
      </w:r>
      <w:r w:rsidR="005F0F90">
        <w:rPr>
          <w:rFonts w:ascii="Times New Roman" w:hAnsi="Times New Roman" w:cs="Times New Roman"/>
          <w:sz w:val="24"/>
          <w:szCs w:val="24"/>
        </w:rPr>
        <w:t xml:space="preserve">º </w:t>
      </w:r>
      <w:r w:rsidR="00642770" w:rsidRPr="005F0F90">
        <w:rPr>
          <w:rFonts w:ascii="Times New Roman" w:hAnsi="Times New Roman" w:cs="Times New Roman"/>
          <w:sz w:val="24"/>
          <w:szCs w:val="24"/>
        </w:rPr>
        <w:t xml:space="preserve">11.476.190 de las fracciones designadas en el plano de Unificación y División, como fracciones f5 y f6, destinadas al completamiento del ancho del pasaje ubicado entre las manzanas C1 y C2 de dicho plano, como así también el lote A de la Manz. C2, destinado a espacio para juegos infantiles, correspondiente a la obra “200 viviendas e infraestructura en Yerba Buena”, a ejecutar por el Instituto Provincial de Vivienda y Desarrollo Urbano en el </w:t>
      </w:r>
      <w:r w:rsidR="00E0728B" w:rsidRPr="005F0F90">
        <w:rPr>
          <w:rFonts w:ascii="Times New Roman" w:hAnsi="Times New Roman" w:cs="Times New Roman"/>
          <w:sz w:val="24"/>
          <w:szCs w:val="24"/>
        </w:rPr>
        <w:t>marco de la operatoria FONAVI. El detalle de las fracciones ofrecidas es el siguiente:</w:t>
      </w:r>
    </w:p>
    <w:p w:rsidR="00E0728B" w:rsidRPr="005F0F90" w:rsidRDefault="00E0728B" w:rsidP="005F0F9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FRACCION 5F5</w:t>
      </w:r>
    </w:p>
    <w:p w:rsidR="00E0728B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Medidas:</w:t>
      </w:r>
      <w:r w:rsidR="00443046" w:rsidRPr="005F0F90">
        <w:rPr>
          <w:rFonts w:ascii="Times New Roman" w:hAnsi="Times New Roman" w:cs="Times New Roman"/>
          <w:sz w:val="24"/>
          <w:szCs w:val="24"/>
        </w:rPr>
        <w:t xml:space="preserve"> </w:t>
      </w:r>
      <w:r w:rsidRPr="005F0F90">
        <w:rPr>
          <w:rFonts w:ascii="Times New Roman" w:hAnsi="Times New Roman" w:cs="Times New Roman"/>
          <w:sz w:val="24"/>
          <w:szCs w:val="24"/>
        </w:rPr>
        <w:t>Del vert. 78 al vert.79: 44,99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ab/>
      </w:r>
      <w:r w:rsidR="00F94991" w:rsidRPr="005F0F90">
        <w:rPr>
          <w:rFonts w:ascii="Times New Roman" w:hAnsi="Times New Roman" w:cs="Times New Roman"/>
          <w:sz w:val="24"/>
          <w:szCs w:val="24"/>
        </w:rPr>
        <w:t xml:space="preserve"> </w:t>
      </w:r>
      <w:r w:rsidRPr="005F0F90">
        <w:rPr>
          <w:rFonts w:ascii="Times New Roman" w:hAnsi="Times New Roman" w:cs="Times New Roman"/>
          <w:sz w:val="24"/>
          <w:szCs w:val="24"/>
        </w:rPr>
        <w:t>Del vert. 79 al vert. 81: 6,01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81 al vert. 31: 39,76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31 al vert. 38: 6,00 m</w:t>
      </w:r>
    </w:p>
    <w:p w:rsidR="00443046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38 al vert. 78: 10,25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Linderos: Al Norte: Fracción A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Sur: Fracción 4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Este: Fracción 6</w:t>
      </w:r>
    </w:p>
    <w:p w:rsidR="00443046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Oeste: Pasaje Público</w:t>
      </w:r>
    </w:p>
    <w:p w:rsidR="00443046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Superficie: 273,4400 m2</w:t>
      </w:r>
    </w:p>
    <w:p w:rsidR="00E0728B" w:rsidRPr="005F0F90" w:rsidRDefault="00E0728B" w:rsidP="005F0F9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FRACCIÓN 6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Medidas: Del vert. 79 al vert 80: 58,15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80 al vert 33: 10,25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lastRenderedPageBreak/>
        <w:t>Del vert. 33 al vert 32: 6,00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32 al vert 81: 53,91 m</w:t>
      </w:r>
    </w:p>
    <w:p w:rsidR="00443046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81 al vert 79: 6,01 m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Linderos: Al Norte: Fracción B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Sur: Fracción 4</w:t>
      </w:r>
    </w:p>
    <w:p w:rsid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Este: Calle Pública</w:t>
      </w:r>
    </w:p>
    <w:p w:rsidR="00443046" w:rsidRPr="005F0F90" w:rsidRDefault="00E0728B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Oeste: Fracción 5</w:t>
      </w:r>
    </w:p>
    <w:p w:rsidR="00443046" w:rsidRP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Superficie: 358,4815 m2</w:t>
      </w:r>
    </w:p>
    <w:p w:rsidR="00315B94" w:rsidRPr="005F0F90" w:rsidRDefault="00315B94" w:rsidP="005F0F90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Lote A – Manz. C2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Medidas: Del vert. 31 al vert 81: 39,76 m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81 al vert 84: 19,59 m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84 al vert 82: 44,00 m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82 al vert 38: 15,35 m</w:t>
      </w:r>
    </w:p>
    <w:p w:rsidR="00443046" w:rsidRP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Del vert. 38 al vert 31: 6,00 m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Linderos: Al Norte: Lotes C y B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Sur: Fracción 5</w:t>
      </w:r>
    </w:p>
    <w:p w:rsid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Este: Lote 5</w:t>
      </w:r>
    </w:p>
    <w:p w:rsidR="00443046" w:rsidRP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Al Oeste: Pasaje Público</w:t>
      </w:r>
    </w:p>
    <w:p w:rsidR="00F94991" w:rsidRPr="005F0F90" w:rsidRDefault="00315B94" w:rsidP="005F0F90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</w:rPr>
        <w:t>Superficie: 852,9600 m2</w:t>
      </w:r>
    </w:p>
    <w:p w:rsidR="00443046" w:rsidRPr="005F0F90" w:rsidRDefault="00C957A6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3E18E3" w:rsidRPr="005F0F9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E18E3" w:rsidRPr="005F0F90">
        <w:rPr>
          <w:rFonts w:ascii="Times New Roman" w:hAnsi="Times New Roman" w:cs="Times New Roman"/>
          <w:sz w:val="24"/>
          <w:szCs w:val="24"/>
        </w:rPr>
        <w:t xml:space="preserve"> </w:t>
      </w:r>
      <w:r w:rsidR="00315B94" w:rsidRPr="005F0F90">
        <w:rPr>
          <w:rFonts w:ascii="Times New Roman" w:hAnsi="Times New Roman" w:cs="Times New Roman"/>
          <w:sz w:val="24"/>
          <w:szCs w:val="24"/>
        </w:rPr>
        <w:t>FACULTASE al D.E.M a visar los planos de Unificación y División de los Expedientes citados en el Visto.</w:t>
      </w:r>
    </w:p>
    <w:p w:rsidR="00F80444" w:rsidRPr="005F0F90" w:rsidRDefault="00C957A6" w:rsidP="005F0F9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F0F9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3E18E3" w:rsidRPr="005F0F9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E18E3" w:rsidRPr="005F0F90">
        <w:rPr>
          <w:rFonts w:ascii="Times New Roman" w:hAnsi="Times New Roman" w:cs="Times New Roman"/>
          <w:sz w:val="24"/>
          <w:szCs w:val="24"/>
        </w:rPr>
        <w:t xml:space="preserve"> </w:t>
      </w:r>
      <w:r w:rsidR="00315B94" w:rsidRPr="005F0F9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5F0F90" w:rsidRPr="005F0F9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5F0F90" w:rsidSect="00703BF7">
      <w:footerReference w:type="default" r:id="rId7"/>
      <w:pgSz w:w="11906" w:h="16838"/>
      <w:pgMar w:top="1417" w:right="1701" w:bottom="1417" w:left="1701" w:header="709" w:footer="709" w:gutter="0"/>
      <w:pgNumType w:start="7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3BF7" w:rsidRDefault="00703BF7" w:rsidP="00703BF7">
      <w:pPr>
        <w:spacing w:after="0" w:line="240" w:lineRule="auto"/>
      </w:pPr>
      <w:r>
        <w:separator/>
      </w:r>
    </w:p>
  </w:endnote>
  <w:endnote w:type="continuationSeparator" w:id="0">
    <w:p w:rsidR="00703BF7" w:rsidRDefault="00703BF7" w:rsidP="0070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BF7" w:rsidRPr="004853AF" w:rsidRDefault="00703BF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3BF7" w:rsidRDefault="00703BF7" w:rsidP="00703BF7">
      <w:pPr>
        <w:spacing w:after="0" w:line="240" w:lineRule="auto"/>
      </w:pPr>
      <w:r>
        <w:separator/>
      </w:r>
    </w:p>
  </w:footnote>
  <w:footnote w:type="continuationSeparator" w:id="0">
    <w:p w:rsidR="00703BF7" w:rsidRDefault="00703BF7" w:rsidP="00703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6499"/>
    <w:rsid w:val="000759F1"/>
    <w:rsid w:val="00081675"/>
    <w:rsid w:val="000A142D"/>
    <w:rsid w:val="000C1638"/>
    <w:rsid w:val="000C41ED"/>
    <w:rsid w:val="0017500D"/>
    <w:rsid w:val="002678E7"/>
    <w:rsid w:val="002730B9"/>
    <w:rsid w:val="002C36A6"/>
    <w:rsid w:val="002D0AFE"/>
    <w:rsid w:val="00313F47"/>
    <w:rsid w:val="00315B94"/>
    <w:rsid w:val="003C1551"/>
    <w:rsid w:val="003E18E3"/>
    <w:rsid w:val="00404A66"/>
    <w:rsid w:val="0041286A"/>
    <w:rsid w:val="00441848"/>
    <w:rsid w:val="00443046"/>
    <w:rsid w:val="004853AF"/>
    <w:rsid w:val="004D11B4"/>
    <w:rsid w:val="004E7400"/>
    <w:rsid w:val="0053757F"/>
    <w:rsid w:val="005C0E57"/>
    <w:rsid w:val="005F0F90"/>
    <w:rsid w:val="00612B0F"/>
    <w:rsid w:val="00625207"/>
    <w:rsid w:val="00642770"/>
    <w:rsid w:val="006C503C"/>
    <w:rsid w:val="00703BF7"/>
    <w:rsid w:val="0073064C"/>
    <w:rsid w:val="0073752F"/>
    <w:rsid w:val="00774611"/>
    <w:rsid w:val="007C5D2C"/>
    <w:rsid w:val="00844186"/>
    <w:rsid w:val="00853D2E"/>
    <w:rsid w:val="00876245"/>
    <w:rsid w:val="008E469C"/>
    <w:rsid w:val="0090799B"/>
    <w:rsid w:val="009207A2"/>
    <w:rsid w:val="009247C5"/>
    <w:rsid w:val="00A057EB"/>
    <w:rsid w:val="00A21E1A"/>
    <w:rsid w:val="00A41D18"/>
    <w:rsid w:val="00A723AB"/>
    <w:rsid w:val="00A94DD7"/>
    <w:rsid w:val="00AA55E4"/>
    <w:rsid w:val="00AE7D49"/>
    <w:rsid w:val="00B96ECD"/>
    <w:rsid w:val="00BB7017"/>
    <w:rsid w:val="00BD0A17"/>
    <w:rsid w:val="00C3356C"/>
    <w:rsid w:val="00C70300"/>
    <w:rsid w:val="00C957A6"/>
    <w:rsid w:val="00D4710E"/>
    <w:rsid w:val="00D76C80"/>
    <w:rsid w:val="00DC4C94"/>
    <w:rsid w:val="00E0728B"/>
    <w:rsid w:val="00EB1BEE"/>
    <w:rsid w:val="00EB2001"/>
    <w:rsid w:val="00EC1BEE"/>
    <w:rsid w:val="00F80444"/>
    <w:rsid w:val="00F94991"/>
    <w:rsid w:val="00FE1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03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3BF7"/>
  </w:style>
  <w:style w:type="paragraph" w:styleId="Piedepgina">
    <w:name w:val="footer"/>
    <w:basedOn w:val="Normal"/>
    <w:link w:val="PiedepginaCar"/>
    <w:uiPriority w:val="99"/>
    <w:semiHidden/>
    <w:unhideWhenUsed/>
    <w:rsid w:val="00703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3B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22</cp:revision>
  <cp:lastPrinted>2018-04-26T14:57:00Z</cp:lastPrinted>
  <dcterms:created xsi:type="dcterms:W3CDTF">2016-12-22T21:49:00Z</dcterms:created>
  <dcterms:modified xsi:type="dcterms:W3CDTF">2018-04-26T14:57:00Z</dcterms:modified>
</cp:coreProperties>
</file>