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7496" w:rsidRPr="001D7496" w:rsidRDefault="001D7496" w:rsidP="001D7496">
      <w:pPr>
        <w:keepNext/>
        <w:spacing w:after="240" w:line="240" w:lineRule="auto"/>
        <w:jc w:val="right"/>
        <w:rPr>
          <w:rFonts w:ascii="Times New Roman" w:hAnsi="Times New Roman"/>
          <w:sz w:val="24"/>
        </w:rPr>
      </w:pPr>
      <w:r w:rsidRPr="001D7496">
        <w:rPr>
          <w:rFonts w:ascii="Times New Roman" w:hAnsi="Times New Roman"/>
          <w:sz w:val="24"/>
        </w:rPr>
        <w:t>Yerba Buena, 04 de Junio de 1997</w:t>
      </w:r>
    </w:p>
    <w:p w:rsidR="001D7496" w:rsidRPr="001D7496" w:rsidRDefault="001D7496" w:rsidP="001D7496">
      <w:pPr>
        <w:keepNext/>
        <w:spacing w:before="240" w:after="360" w:line="240" w:lineRule="auto"/>
        <w:jc w:val="left"/>
        <w:rPr>
          <w:rFonts w:ascii="Times New Roman" w:hAnsi="Times New Roman"/>
          <w:b/>
          <w:sz w:val="24"/>
        </w:rPr>
      </w:pPr>
      <w:r w:rsidRPr="001D7496">
        <w:rPr>
          <w:rFonts w:ascii="Times New Roman" w:hAnsi="Times New Roman"/>
          <w:b/>
          <w:sz w:val="24"/>
        </w:rPr>
        <w:t>ORDENANZA Nº 835</w:t>
      </w:r>
    </w:p>
    <w:p w:rsidR="001D7496" w:rsidRPr="001D7496" w:rsidRDefault="001D7496" w:rsidP="001D7496">
      <w:pPr>
        <w:keepNext/>
        <w:spacing w:before="240" w:after="120" w:line="240" w:lineRule="auto"/>
        <w:jc w:val="left"/>
        <w:rPr>
          <w:rFonts w:ascii="Times New Roman" w:hAnsi="Times New Roman"/>
          <w:b/>
          <w:sz w:val="24"/>
        </w:rPr>
      </w:pPr>
      <w:r w:rsidRPr="001D7496">
        <w:rPr>
          <w:rFonts w:ascii="Times New Roman" w:hAnsi="Times New Roman"/>
          <w:b/>
          <w:sz w:val="24"/>
        </w:rPr>
        <w:t xml:space="preserve">VISTO: </w:t>
      </w:r>
    </w:p>
    <w:p w:rsidR="001D7496" w:rsidRDefault="001D7496" w:rsidP="001D7496">
      <w:pPr>
        <w:keepNext/>
        <w:spacing w:after="120" w:line="240" w:lineRule="auto"/>
        <w:jc w:val="left"/>
        <w:rPr>
          <w:rFonts w:ascii="Times New Roman" w:hAnsi="Times New Roman"/>
          <w:sz w:val="24"/>
        </w:rPr>
      </w:pPr>
      <w:r>
        <w:rPr>
          <w:rFonts w:ascii="Times New Roman" w:hAnsi="Times New Roman"/>
          <w:sz w:val="24"/>
        </w:rPr>
        <w:t xml:space="preserve"> </w:t>
      </w:r>
      <w:r w:rsidR="00A23E5C" w:rsidRPr="001D7496">
        <w:rPr>
          <w:rFonts w:ascii="Times New Roman" w:hAnsi="Times New Roman"/>
          <w:sz w:val="24"/>
        </w:rPr>
        <w:t>El Expte. N</w:t>
      </w:r>
      <w:r>
        <w:rPr>
          <w:rFonts w:ascii="Times New Roman" w:hAnsi="Times New Roman"/>
          <w:sz w:val="24"/>
        </w:rPr>
        <w:t xml:space="preserve">º </w:t>
      </w:r>
      <w:r w:rsidR="00A23E5C" w:rsidRPr="001D7496">
        <w:rPr>
          <w:rFonts w:ascii="Times New Roman" w:hAnsi="Times New Roman"/>
          <w:sz w:val="24"/>
        </w:rPr>
        <w:t>3671-A-96, mediante el cual la Sra. Olga M. Olea de Aguilera pone en consideración la división del Inmueble registrado bajo P. N</w:t>
      </w:r>
      <w:r>
        <w:rPr>
          <w:rFonts w:ascii="Times New Roman" w:hAnsi="Times New Roman"/>
          <w:sz w:val="24"/>
        </w:rPr>
        <w:t xml:space="preserve">º </w:t>
      </w:r>
      <w:r w:rsidR="00A23E5C" w:rsidRPr="001D7496">
        <w:rPr>
          <w:rFonts w:ascii="Times New Roman" w:hAnsi="Times New Roman"/>
          <w:sz w:val="24"/>
        </w:rPr>
        <w:t>677.899; y</w:t>
      </w:r>
    </w:p>
    <w:p w:rsidR="001D7496" w:rsidRPr="001D7496" w:rsidRDefault="001D7496" w:rsidP="001D7496">
      <w:pPr>
        <w:keepNext/>
        <w:spacing w:before="240" w:after="120" w:line="240" w:lineRule="auto"/>
        <w:jc w:val="left"/>
        <w:rPr>
          <w:rFonts w:ascii="Times New Roman" w:hAnsi="Times New Roman"/>
          <w:b/>
          <w:sz w:val="24"/>
        </w:rPr>
      </w:pPr>
      <w:r w:rsidRPr="001D7496">
        <w:rPr>
          <w:rFonts w:ascii="Times New Roman" w:hAnsi="Times New Roman"/>
          <w:b/>
          <w:sz w:val="24"/>
        </w:rPr>
        <w:t xml:space="preserve">CONSIDERANDO: </w:t>
      </w:r>
    </w:p>
    <w:p w:rsidR="00A23E5C" w:rsidRPr="001D7496" w:rsidRDefault="001D7496" w:rsidP="001D7496">
      <w:pPr>
        <w:keepNext/>
        <w:spacing w:after="120" w:line="240" w:lineRule="auto"/>
        <w:jc w:val="left"/>
        <w:rPr>
          <w:rFonts w:ascii="Times New Roman" w:hAnsi="Times New Roman"/>
          <w:sz w:val="24"/>
        </w:rPr>
      </w:pPr>
      <w:r>
        <w:rPr>
          <w:rFonts w:ascii="Times New Roman" w:hAnsi="Times New Roman"/>
          <w:sz w:val="24"/>
        </w:rPr>
        <w:t xml:space="preserve"> </w:t>
      </w:r>
      <w:r w:rsidR="00FC211C" w:rsidRPr="001D7496">
        <w:rPr>
          <w:rFonts w:ascii="Times New Roman" w:hAnsi="Times New Roman"/>
          <w:sz w:val="24"/>
        </w:rPr>
        <w:t xml:space="preserve">Que </w:t>
      </w:r>
      <w:r w:rsidR="00A23E5C" w:rsidRPr="001D7496">
        <w:rPr>
          <w:rFonts w:ascii="Times New Roman" w:hAnsi="Times New Roman"/>
          <w:sz w:val="24"/>
        </w:rPr>
        <w:t>el croquis propuesto contempla la división de una mayor extensión en 5 fracciones;</w:t>
      </w:r>
    </w:p>
    <w:p w:rsidR="00A23E5C" w:rsidRPr="001D7496" w:rsidRDefault="00A23E5C" w:rsidP="001D7496">
      <w:pPr>
        <w:keepNext/>
        <w:spacing w:after="120" w:line="240" w:lineRule="auto"/>
        <w:jc w:val="left"/>
        <w:rPr>
          <w:rFonts w:ascii="Times New Roman" w:hAnsi="Times New Roman"/>
          <w:sz w:val="24"/>
        </w:rPr>
      </w:pPr>
      <w:r w:rsidRPr="001D7496">
        <w:rPr>
          <w:rFonts w:ascii="Times New Roman" w:hAnsi="Times New Roman"/>
          <w:sz w:val="24"/>
        </w:rPr>
        <w:t>Que propone un Coul de Sac, que soluciona el problema de la calle Braile que no tiene salida a la vía pública hacia el Oeste;</w:t>
      </w:r>
    </w:p>
    <w:p w:rsidR="00A23E5C" w:rsidRPr="001D7496" w:rsidRDefault="00A23E5C" w:rsidP="001D7496">
      <w:pPr>
        <w:keepNext/>
        <w:spacing w:after="120" w:line="240" w:lineRule="auto"/>
        <w:jc w:val="left"/>
        <w:rPr>
          <w:rFonts w:ascii="Times New Roman" w:hAnsi="Times New Roman"/>
          <w:sz w:val="24"/>
        </w:rPr>
      </w:pPr>
      <w:r w:rsidRPr="001D7496">
        <w:rPr>
          <w:rFonts w:ascii="Times New Roman" w:hAnsi="Times New Roman"/>
          <w:sz w:val="24"/>
        </w:rPr>
        <w:t>Que si bien las Fracciones II</w:t>
      </w:r>
      <w:r w:rsidR="005629B4" w:rsidRPr="001D7496">
        <w:rPr>
          <w:rFonts w:ascii="Times New Roman" w:hAnsi="Times New Roman"/>
          <w:sz w:val="24"/>
        </w:rPr>
        <w:t>, III</w:t>
      </w:r>
      <w:r w:rsidRPr="001D7496">
        <w:rPr>
          <w:rFonts w:ascii="Times New Roman" w:hAnsi="Times New Roman"/>
          <w:sz w:val="24"/>
        </w:rPr>
        <w:t>, IV y V, no cumplen con las medidas de frente, el Coul de Sac, permite que se tenga en cuenta el ancho de cada lote;</w:t>
      </w:r>
    </w:p>
    <w:p w:rsidR="00A23E5C" w:rsidRPr="001D7496" w:rsidRDefault="00A23E5C" w:rsidP="001D7496">
      <w:pPr>
        <w:keepNext/>
        <w:spacing w:after="120" w:line="240" w:lineRule="auto"/>
        <w:jc w:val="left"/>
        <w:rPr>
          <w:rFonts w:ascii="Times New Roman" w:hAnsi="Times New Roman"/>
          <w:sz w:val="24"/>
        </w:rPr>
      </w:pPr>
      <w:r w:rsidRPr="001D7496">
        <w:rPr>
          <w:rFonts w:ascii="Times New Roman" w:hAnsi="Times New Roman"/>
          <w:sz w:val="24"/>
        </w:rPr>
        <w:t>Que el D.E.M. a través de sus áreas técnicas informa que en este caso particular las fracciones II, III, IV, y V, cumplen con la medida de fondo, no así con la medida de frente reglamentaria, que por la forma geométrica del Coul de Sac, se debe tener en cuenta el ancho de cada lote, los cuales superan los 12,00m establecidos en el Inciso 2.2.2.2</w:t>
      </w:r>
      <w:r w:rsidR="00F559E5" w:rsidRPr="001D7496">
        <w:rPr>
          <w:rFonts w:ascii="Times New Roman" w:hAnsi="Times New Roman"/>
          <w:sz w:val="24"/>
        </w:rPr>
        <w:t xml:space="preserve"> </w:t>
      </w:r>
      <w:r w:rsidR="001D7496">
        <w:rPr>
          <w:rFonts w:ascii="Times New Roman" w:hAnsi="Times New Roman"/>
          <w:sz w:val="24"/>
        </w:rPr>
        <w:t xml:space="preserve"> (</w:t>
      </w:r>
      <w:r w:rsidRPr="001D7496">
        <w:rPr>
          <w:rFonts w:ascii="Times New Roman" w:hAnsi="Times New Roman"/>
          <w:sz w:val="24"/>
        </w:rPr>
        <w:t>pto.c</w:t>
      </w:r>
      <w:r w:rsidR="001D7496">
        <w:rPr>
          <w:rFonts w:ascii="Times New Roman" w:hAnsi="Times New Roman"/>
          <w:sz w:val="24"/>
        </w:rPr>
        <w:t xml:space="preserve">) </w:t>
      </w:r>
      <w:r w:rsidR="00F559E5" w:rsidRPr="001D7496">
        <w:rPr>
          <w:rFonts w:ascii="Times New Roman" w:hAnsi="Times New Roman"/>
          <w:sz w:val="24"/>
        </w:rPr>
        <w:t xml:space="preserve"> </w:t>
      </w:r>
      <w:r w:rsidRPr="001D7496">
        <w:rPr>
          <w:rFonts w:ascii="Times New Roman" w:hAnsi="Times New Roman"/>
          <w:sz w:val="24"/>
        </w:rPr>
        <w:t xml:space="preserve">pág.40 de dicho Código de Rangos de </w:t>
      </w:r>
      <w:r w:rsidR="005629B4" w:rsidRPr="001D7496">
        <w:rPr>
          <w:rFonts w:ascii="Times New Roman" w:hAnsi="Times New Roman"/>
          <w:sz w:val="24"/>
        </w:rPr>
        <w:t>parcelamiento</w:t>
      </w:r>
      <w:r w:rsidRPr="001D7496">
        <w:rPr>
          <w:rFonts w:ascii="Times New Roman" w:hAnsi="Times New Roman"/>
          <w:sz w:val="24"/>
        </w:rPr>
        <w:t>. Con una diferencia de superficie, entre la propuesta y la normada, me</w:t>
      </w:r>
      <w:r w:rsidR="005629B4" w:rsidRPr="001D7496">
        <w:rPr>
          <w:rFonts w:ascii="Times New Roman" w:hAnsi="Times New Roman"/>
          <w:sz w:val="24"/>
        </w:rPr>
        <w:t>nor de 10%, Fracc. III y IV, por</w:t>
      </w:r>
      <w:r w:rsidRPr="001D7496">
        <w:rPr>
          <w:rFonts w:ascii="Times New Roman" w:hAnsi="Times New Roman"/>
          <w:sz w:val="24"/>
        </w:rPr>
        <w:t xml:space="preserve"> cuanto las fracc. II y V, superan la superficie mínima exigida. En el caso de la fracción I se encuadra dentro del Inciso citado, pto.</w:t>
      </w:r>
      <w:r w:rsidR="00F559E5" w:rsidRPr="001D7496">
        <w:rPr>
          <w:rFonts w:ascii="Times New Roman" w:hAnsi="Times New Roman"/>
          <w:sz w:val="24"/>
        </w:rPr>
        <w:t xml:space="preserve"> </w:t>
      </w:r>
      <w:r w:rsidR="001D7496">
        <w:rPr>
          <w:rFonts w:ascii="Times New Roman" w:hAnsi="Times New Roman"/>
          <w:sz w:val="24"/>
        </w:rPr>
        <w:t xml:space="preserve"> (</w:t>
      </w:r>
      <w:r w:rsidRPr="001D7496">
        <w:rPr>
          <w:rFonts w:ascii="Times New Roman" w:hAnsi="Times New Roman"/>
          <w:sz w:val="24"/>
        </w:rPr>
        <w:t>A</w:t>
      </w:r>
      <w:r w:rsidR="001D7496">
        <w:rPr>
          <w:rFonts w:ascii="Times New Roman" w:hAnsi="Times New Roman"/>
          <w:sz w:val="24"/>
        </w:rPr>
        <w:t xml:space="preserve">) , </w:t>
      </w:r>
      <w:r w:rsidRPr="001D7496">
        <w:rPr>
          <w:rFonts w:ascii="Times New Roman" w:hAnsi="Times New Roman"/>
          <w:sz w:val="24"/>
        </w:rPr>
        <w:t xml:space="preserve"> dentro de las tolerancias establecidas;</w:t>
      </w:r>
    </w:p>
    <w:p w:rsidR="002D575E" w:rsidRPr="001D7496" w:rsidRDefault="0045555F" w:rsidP="0045555F">
      <w:pPr>
        <w:keepNext/>
        <w:spacing w:before="360" w:after="360" w:line="240" w:lineRule="auto"/>
        <w:ind w:left="1984" w:right="1984"/>
        <w:jc w:val="center"/>
        <w:rPr>
          <w:rFonts w:ascii="Times New Roman" w:hAnsi="Times New Roman"/>
          <w:sz w:val="24"/>
        </w:rPr>
      </w:pPr>
      <w:r w:rsidRPr="0045555F">
        <w:rPr>
          <w:rFonts w:ascii="Times New Roman" w:hAnsi="Times New Roman"/>
          <w:b/>
          <w:sz w:val="24"/>
        </w:rPr>
        <w:t>EL CONCEJO DELIBERANTE SANCIONA CON FUERZA DE ORDENANZA</w:t>
      </w:r>
      <w:r w:rsidR="002D575E" w:rsidRPr="001D7496">
        <w:rPr>
          <w:rFonts w:ascii="Times New Roman" w:hAnsi="Times New Roman"/>
          <w:sz w:val="24"/>
        </w:rPr>
        <w:t>:</w:t>
      </w:r>
    </w:p>
    <w:p w:rsidR="001D7496" w:rsidRDefault="00F81D5E" w:rsidP="001D7496">
      <w:pPr>
        <w:keepNext/>
        <w:spacing w:after="120" w:line="240" w:lineRule="auto"/>
        <w:jc w:val="left"/>
        <w:rPr>
          <w:rFonts w:ascii="Times New Roman" w:hAnsi="Times New Roman"/>
          <w:sz w:val="24"/>
        </w:rPr>
      </w:pPr>
      <w:r w:rsidRPr="001D7496">
        <w:rPr>
          <w:rFonts w:ascii="Times New Roman" w:hAnsi="Times New Roman"/>
          <w:sz w:val="24"/>
          <w:u w:val="single"/>
        </w:rPr>
        <w:t>ARTICULO PRIMERO</w:t>
      </w:r>
      <w:r w:rsidR="00F559E5" w:rsidRPr="001D7496">
        <w:rPr>
          <w:rFonts w:ascii="Times New Roman" w:hAnsi="Times New Roman"/>
          <w:sz w:val="24"/>
          <w:u w:val="single"/>
        </w:rPr>
        <w:t>:</w:t>
      </w:r>
      <w:r w:rsidR="00F559E5" w:rsidRPr="001D7496">
        <w:rPr>
          <w:rFonts w:ascii="Times New Roman" w:hAnsi="Times New Roman"/>
          <w:sz w:val="24"/>
        </w:rPr>
        <w:t xml:space="preserve"> </w:t>
      </w:r>
      <w:r w:rsidR="00A23E5C" w:rsidRPr="001D7496">
        <w:rPr>
          <w:rFonts w:ascii="Times New Roman" w:hAnsi="Times New Roman"/>
          <w:sz w:val="24"/>
        </w:rPr>
        <w:t>FACULTESE al D.E.M. a aprobar la Documentación Técnica que se tramita mediante Expte. N</w:t>
      </w:r>
      <w:r w:rsidR="001D7496">
        <w:rPr>
          <w:rFonts w:ascii="Times New Roman" w:hAnsi="Times New Roman"/>
          <w:sz w:val="24"/>
        </w:rPr>
        <w:t xml:space="preserve">º </w:t>
      </w:r>
      <w:r w:rsidR="00A23E5C" w:rsidRPr="001D7496">
        <w:rPr>
          <w:rFonts w:ascii="Times New Roman" w:hAnsi="Times New Roman"/>
          <w:sz w:val="24"/>
        </w:rPr>
        <w:t>3671-A-96, en referencia a croquis de División de la propiedad, cuyos datos Catastrales son los siguientes: Padrón N</w:t>
      </w:r>
      <w:r w:rsidR="001D7496">
        <w:rPr>
          <w:rFonts w:ascii="Times New Roman" w:hAnsi="Times New Roman"/>
          <w:sz w:val="24"/>
        </w:rPr>
        <w:t xml:space="preserve">º </w:t>
      </w:r>
      <w:r w:rsidR="00A23E5C" w:rsidRPr="001D7496">
        <w:rPr>
          <w:rFonts w:ascii="Times New Roman" w:hAnsi="Times New Roman"/>
          <w:sz w:val="24"/>
        </w:rPr>
        <w:t>677.899; M: 7792; O:9995; C:I; S: N; Manz: 108; Parc. 129g, en 5 Fracciones con las siguientes superficies: Fracción I: 580,5341 m2; fracción II: 791,9266 m2; Fracción III: 587,2685 m2; Fracción IV: 585,7445 m2; Fracción V: 789,1931 m2; teniendo en cuenta el Coul de Sac, según forma geométrica propuesta.</w:t>
      </w:r>
    </w:p>
    <w:p w:rsidR="001D7496" w:rsidRDefault="00F81D5E" w:rsidP="001D7496">
      <w:pPr>
        <w:keepNext/>
        <w:spacing w:after="120" w:line="240" w:lineRule="auto"/>
        <w:jc w:val="left"/>
        <w:rPr>
          <w:rFonts w:ascii="Times New Roman" w:hAnsi="Times New Roman"/>
          <w:sz w:val="24"/>
        </w:rPr>
      </w:pPr>
      <w:r w:rsidRPr="001D7496">
        <w:rPr>
          <w:rFonts w:ascii="Times New Roman" w:hAnsi="Times New Roman"/>
          <w:sz w:val="24"/>
          <w:u w:val="single"/>
        </w:rPr>
        <w:t>ARTICULO SEGUNDO:</w:t>
      </w:r>
      <w:r w:rsidRPr="001D7496">
        <w:rPr>
          <w:rFonts w:ascii="Times New Roman" w:hAnsi="Times New Roman"/>
          <w:sz w:val="24"/>
        </w:rPr>
        <w:t xml:space="preserve"> </w:t>
      </w:r>
      <w:r w:rsidR="00A23E5C" w:rsidRPr="001D7496">
        <w:rPr>
          <w:rFonts w:ascii="Times New Roman" w:hAnsi="Times New Roman"/>
          <w:sz w:val="24"/>
        </w:rPr>
        <w:t>La Municipalidad deberá velar en el momento de la presentación de la Documentación Técnica el cumplimiento de las disposiciones de la Ordenanza 806.</w:t>
      </w:r>
    </w:p>
    <w:p w:rsidR="006F2884" w:rsidRPr="001D7496" w:rsidRDefault="00F81D5E" w:rsidP="001D7496">
      <w:pPr>
        <w:keepNext/>
        <w:spacing w:after="120" w:line="240" w:lineRule="auto"/>
        <w:jc w:val="left"/>
        <w:rPr>
          <w:rFonts w:ascii="Times New Roman" w:hAnsi="Times New Roman"/>
          <w:sz w:val="24"/>
        </w:rPr>
      </w:pPr>
      <w:r w:rsidRPr="001D7496">
        <w:rPr>
          <w:rFonts w:ascii="Times New Roman" w:hAnsi="Times New Roman"/>
          <w:sz w:val="24"/>
          <w:u w:val="single"/>
        </w:rPr>
        <w:t>ARTICULO TERCERO</w:t>
      </w:r>
      <w:r w:rsidR="00F559E5" w:rsidRPr="001D7496">
        <w:rPr>
          <w:rFonts w:ascii="Times New Roman" w:hAnsi="Times New Roman"/>
          <w:sz w:val="24"/>
          <w:u w:val="single"/>
        </w:rPr>
        <w:t>:</w:t>
      </w:r>
      <w:r w:rsidR="00F559E5" w:rsidRPr="001D7496">
        <w:rPr>
          <w:rFonts w:ascii="Times New Roman" w:hAnsi="Times New Roman"/>
          <w:sz w:val="24"/>
        </w:rPr>
        <w:t xml:space="preserve"> </w:t>
      </w:r>
      <w:r w:rsidR="009702D9" w:rsidRPr="001D7496">
        <w:rPr>
          <w:rFonts w:ascii="Times New Roman" w:hAnsi="Times New Roman"/>
          <w:sz w:val="24"/>
        </w:rPr>
        <w:t>COMUNIQUESE, COPIESE Y ARCHIVESE.</w:t>
      </w:r>
      <w:r w:rsidR="001D7496" w:rsidRPr="001D7496">
        <w:rPr>
          <w:rFonts w:ascii="Times New Roman" w:hAnsi="Times New Roman"/>
          <w:sz w:val="24"/>
        </w:rPr>
        <w:t xml:space="preserve"> </w:t>
      </w:r>
    </w:p>
    <w:sectPr w:rsidR="006F2884" w:rsidRPr="001D7496" w:rsidSect="006F71A5">
      <w:footerReference w:type="default" r:id="rId7"/>
      <w:pgSz w:w="11906" w:h="16838"/>
      <w:pgMar w:top="1417" w:right="1701" w:bottom="1417" w:left="1701" w:header="709" w:footer="709" w:gutter="0"/>
      <w:pgNumType w:start="84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71A5" w:rsidRDefault="006F71A5" w:rsidP="006F71A5">
      <w:pPr>
        <w:spacing w:after="0" w:line="240" w:lineRule="auto"/>
      </w:pPr>
      <w:r>
        <w:separator/>
      </w:r>
    </w:p>
  </w:endnote>
  <w:endnote w:type="continuationSeparator" w:id="0">
    <w:p w:rsidR="006F71A5" w:rsidRDefault="006F71A5" w:rsidP="006F71A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1A5" w:rsidRPr="00DA2CBC" w:rsidRDefault="006F71A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71A5" w:rsidRDefault="006F71A5" w:rsidP="006F71A5">
      <w:pPr>
        <w:spacing w:after="0" w:line="240" w:lineRule="auto"/>
      </w:pPr>
      <w:r>
        <w:separator/>
      </w:r>
    </w:p>
  </w:footnote>
  <w:footnote w:type="continuationSeparator" w:id="0">
    <w:p w:rsidR="006F71A5" w:rsidRDefault="006F71A5" w:rsidP="006F71A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702D9"/>
    <w:rsid w:val="000172E5"/>
    <w:rsid w:val="000776C1"/>
    <w:rsid w:val="000D6F58"/>
    <w:rsid w:val="001A0277"/>
    <w:rsid w:val="001D7496"/>
    <w:rsid w:val="00216880"/>
    <w:rsid w:val="00222916"/>
    <w:rsid w:val="002326B7"/>
    <w:rsid w:val="002856B5"/>
    <w:rsid w:val="002C2AB1"/>
    <w:rsid w:val="002D575E"/>
    <w:rsid w:val="002D7209"/>
    <w:rsid w:val="003242F3"/>
    <w:rsid w:val="00375AF9"/>
    <w:rsid w:val="00377624"/>
    <w:rsid w:val="003A7873"/>
    <w:rsid w:val="003E657F"/>
    <w:rsid w:val="004541A0"/>
    <w:rsid w:val="0045555F"/>
    <w:rsid w:val="005110C4"/>
    <w:rsid w:val="00551A1A"/>
    <w:rsid w:val="005629B4"/>
    <w:rsid w:val="005952EA"/>
    <w:rsid w:val="005C41EA"/>
    <w:rsid w:val="005D35A6"/>
    <w:rsid w:val="006E0CDF"/>
    <w:rsid w:val="006F2884"/>
    <w:rsid w:val="006F71A5"/>
    <w:rsid w:val="0070040C"/>
    <w:rsid w:val="007225D2"/>
    <w:rsid w:val="007B73E1"/>
    <w:rsid w:val="007E6ABD"/>
    <w:rsid w:val="007F1AB9"/>
    <w:rsid w:val="00945804"/>
    <w:rsid w:val="0095369F"/>
    <w:rsid w:val="009702D9"/>
    <w:rsid w:val="00A23E5C"/>
    <w:rsid w:val="00A703B2"/>
    <w:rsid w:val="00B843A9"/>
    <w:rsid w:val="00B923D8"/>
    <w:rsid w:val="00BB2ED4"/>
    <w:rsid w:val="00BB789C"/>
    <w:rsid w:val="00C0013F"/>
    <w:rsid w:val="00C049C7"/>
    <w:rsid w:val="00C32D2C"/>
    <w:rsid w:val="00C4335D"/>
    <w:rsid w:val="00C560D4"/>
    <w:rsid w:val="00CE1123"/>
    <w:rsid w:val="00D451F4"/>
    <w:rsid w:val="00D9255A"/>
    <w:rsid w:val="00DA2CBC"/>
    <w:rsid w:val="00E02220"/>
    <w:rsid w:val="00E34AE4"/>
    <w:rsid w:val="00E43FD3"/>
    <w:rsid w:val="00E47BB3"/>
    <w:rsid w:val="00F559E5"/>
    <w:rsid w:val="00F81D5E"/>
    <w:rsid w:val="00FB0D4E"/>
    <w:rsid w:val="00FC211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6F71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F71A5"/>
    <w:rPr>
      <w:sz w:val="22"/>
      <w:szCs w:val="22"/>
      <w:lang w:eastAsia="en-US"/>
    </w:rPr>
  </w:style>
  <w:style w:type="paragraph" w:styleId="Piedepgina">
    <w:name w:val="footer"/>
    <w:basedOn w:val="Normal"/>
    <w:link w:val="PiedepginaCar"/>
    <w:uiPriority w:val="99"/>
    <w:semiHidden/>
    <w:unhideWhenUsed/>
    <w:rsid w:val="006F71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F71A5"/>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1</Pages>
  <Words>322</Words>
  <Characters>1774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20</cp:revision>
  <cp:lastPrinted>2018-04-26T14:58:00Z</cp:lastPrinted>
  <dcterms:created xsi:type="dcterms:W3CDTF">2017-02-24T22:03:00Z</dcterms:created>
  <dcterms:modified xsi:type="dcterms:W3CDTF">2018-04-26T14:58:00Z</dcterms:modified>
</cp:coreProperties>
</file>