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4D3D" w:rsidRPr="009C3511" w:rsidRDefault="009D4D3D" w:rsidP="003E657F">
      <w:pPr>
        <w:rPr>
          <w:rFonts w:ascii="Times New Roman" w:hAnsi="Times New Roman"/>
          <w:sz w:val="24"/>
          <w:szCs w:val="24"/>
        </w:rPr>
      </w:pPr>
    </w:p>
    <w:p w:rsidR="006F2884" w:rsidRPr="009C3511" w:rsidRDefault="009D4D3D">
      <w:pPr>
        <w:rPr>
          <w:rFonts w:ascii="Times New Roman" w:hAnsi="Times New Roman"/>
          <w:sz w:val="24"/>
          <w:szCs w:val="24"/>
        </w:rPr>
      </w:pPr>
      <w:r w:rsidRPr="009C3511">
        <w:rPr>
          <w:rFonts w:ascii="Times New Roman" w:hAnsi="Times New Roman"/>
          <w:sz w:val="24"/>
          <w:szCs w:val="24"/>
        </w:rPr>
        <w:tab/>
      </w:r>
      <w:r w:rsidRPr="009C3511">
        <w:rPr>
          <w:rFonts w:ascii="Times New Roman" w:hAnsi="Times New Roman"/>
          <w:sz w:val="24"/>
          <w:szCs w:val="24"/>
        </w:rPr>
        <w:tab/>
      </w:r>
      <w:r w:rsidRPr="009C3511">
        <w:rPr>
          <w:rFonts w:ascii="Times New Roman" w:hAnsi="Times New Roman"/>
          <w:sz w:val="24"/>
          <w:szCs w:val="24"/>
        </w:rPr>
        <w:tab/>
      </w:r>
      <w:r w:rsidRPr="009C3511">
        <w:rPr>
          <w:rFonts w:ascii="Times New Roman" w:hAnsi="Times New Roman"/>
          <w:sz w:val="24"/>
          <w:szCs w:val="24"/>
        </w:rPr>
        <w:tab/>
      </w:r>
      <w:r w:rsidRPr="009C3511">
        <w:rPr>
          <w:rFonts w:ascii="Times New Roman" w:hAnsi="Times New Roman"/>
          <w:sz w:val="24"/>
          <w:szCs w:val="24"/>
        </w:rPr>
        <w:tab/>
      </w:r>
      <w:r w:rsidRPr="009C3511">
        <w:rPr>
          <w:rFonts w:ascii="Times New Roman" w:hAnsi="Times New Roman"/>
          <w:sz w:val="24"/>
          <w:szCs w:val="24"/>
        </w:rPr>
        <w:tab/>
      </w:r>
      <w:r w:rsidRPr="009C3511">
        <w:rPr>
          <w:rFonts w:ascii="Times New Roman" w:hAnsi="Times New Roman"/>
          <w:sz w:val="24"/>
          <w:szCs w:val="24"/>
        </w:rPr>
        <w:tab/>
        <w:t>YERBA BUENA, 20 AGO 1997</w:t>
      </w:r>
    </w:p>
    <w:p w:rsidR="1D6701A7" w:rsidRPr="009C3511" w:rsidRDefault="009D4D3D" w:rsidP="1D6701A7">
      <w:pPr>
        <w:rPr>
          <w:rFonts w:ascii="Times New Roman" w:eastAsia="Times New Roman" w:hAnsi="Times New Roman"/>
          <w:sz w:val="24"/>
          <w:szCs w:val="24"/>
        </w:rPr>
      </w:pP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u w:val="single"/>
        </w:rPr>
        <w:t>HONORABLE CONCEJO DELIBERANTE DE YERBA BUENA</w:t>
      </w:r>
    </w:p>
    <w:p w:rsidR="009D4D3D" w:rsidRPr="009C3511" w:rsidRDefault="009D4D3D" w:rsidP="1D6701A7">
      <w:pPr>
        <w:rPr>
          <w:rFonts w:ascii="Times New Roman" w:eastAsia="Times New Roman" w:hAnsi="Times New Roman"/>
          <w:sz w:val="24"/>
          <w:szCs w:val="24"/>
        </w:rPr>
      </w:pPr>
      <w:r w:rsidRPr="009C3511">
        <w:rPr>
          <w:rFonts w:ascii="Times New Roman" w:eastAsia="Times New Roman" w:hAnsi="Times New Roman"/>
          <w:sz w:val="24"/>
          <w:szCs w:val="24"/>
          <w:u w:val="single"/>
        </w:rPr>
        <w:t>ORDENANZA N°:</w:t>
      </w:r>
      <w:r w:rsidRPr="009C3511">
        <w:rPr>
          <w:rFonts w:ascii="Times New Roman" w:eastAsia="Times New Roman" w:hAnsi="Times New Roman"/>
          <w:sz w:val="24"/>
          <w:szCs w:val="24"/>
        </w:rPr>
        <w:t>857</w:t>
      </w:r>
    </w:p>
    <w:p w:rsidR="009D4D3D" w:rsidRPr="009C3511" w:rsidRDefault="009D4D3D" w:rsidP="1D6701A7">
      <w:pPr>
        <w:rPr>
          <w:rFonts w:ascii="Times New Roman" w:eastAsia="Times New Roman" w:hAnsi="Times New Roman"/>
          <w:sz w:val="24"/>
          <w:szCs w:val="24"/>
        </w:rPr>
      </w:pPr>
      <w:r w:rsidRPr="009C3511">
        <w:rPr>
          <w:rFonts w:ascii="Times New Roman" w:eastAsia="Times New Roman" w:hAnsi="Times New Roman"/>
          <w:sz w:val="24"/>
          <w:szCs w:val="24"/>
        </w:rPr>
        <w:tab/>
      </w:r>
      <w:r w:rsidRPr="009C3511">
        <w:rPr>
          <w:rFonts w:ascii="Times New Roman" w:eastAsia="Times New Roman" w:hAnsi="Times New Roman"/>
          <w:sz w:val="24"/>
          <w:szCs w:val="24"/>
          <w:u w:val="single"/>
        </w:rPr>
        <w:t>VISTO:</w:t>
      </w:r>
      <w:r w:rsidR="00B03FD8">
        <w:rPr>
          <w:rFonts w:ascii="Times New Roman" w:eastAsia="Times New Roman" w:hAnsi="Times New Roman"/>
          <w:sz w:val="24"/>
          <w:szCs w:val="24"/>
        </w:rPr>
        <w:t xml:space="preserve"> La Resolución N°</w:t>
      </w:r>
      <w:r w:rsidRPr="009C3511">
        <w:rPr>
          <w:rFonts w:ascii="Times New Roman" w:eastAsia="Times New Roman" w:hAnsi="Times New Roman"/>
          <w:sz w:val="24"/>
          <w:szCs w:val="24"/>
        </w:rPr>
        <w:t>664 de fecha 22/07/97 del Honorable Concejo Deliberante y la nota de fecha 1° de agosto remitida por el Departamento Ejecutivo Municipal al Sr. Gobernador de la Provincia; y</w:t>
      </w:r>
    </w:p>
    <w:p w:rsidR="009D4D3D" w:rsidRPr="009C3511" w:rsidRDefault="009D4D3D" w:rsidP="1D6701A7">
      <w:pPr>
        <w:rPr>
          <w:rFonts w:ascii="Times New Roman" w:eastAsia="Times New Roman" w:hAnsi="Times New Roman"/>
          <w:sz w:val="24"/>
          <w:szCs w:val="24"/>
        </w:rPr>
      </w:pPr>
      <w:r w:rsidRPr="009C3511">
        <w:rPr>
          <w:rFonts w:ascii="Times New Roman" w:eastAsia="Times New Roman" w:hAnsi="Times New Roman"/>
          <w:sz w:val="24"/>
          <w:szCs w:val="24"/>
        </w:rPr>
        <w:tab/>
      </w:r>
      <w:r w:rsidRPr="009C3511">
        <w:rPr>
          <w:rFonts w:ascii="Times New Roman" w:eastAsia="Times New Roman" w:hAnsi="Times New Roman"/>
          <w:sz w:val="24"/>
          <w:szCs w:val="24"/>
          <w:u w:val="single"/>
        </w:rPr>
        <w:t>CONSIDERANDO:</w:t>
      </w:r>
      <w:r w:rsidRPr="009C3511">
        <w:rPr>
          <w:rFonts w:ascii="Times New Roman" w:eastAsia="Times New Roman" w:hAnsi="Times New Roman"/>
          <w:sz w:val="24"/>
          <w:szCs w:val="24"/>
        </w:rPr>
        <w:t xml:space="preserve"> Que por la Resolución N°644 el H.C.D. “solicitó al D.E.M. la tramitación de las gestiones que sean necesarias ante el poder Ejecutivo y la Legislatura Provincial a fin de que el Municipio de Yerba Buena sea excluido del convenio con la Compañía Aguas del Aconquija como así también del denominado Gran San Miguel de Tucumán y/o el dictado de las disposiciones jurídicas necesarias que correspondan conforme al ordenamiento constitucional para asegurar definitivamente:</w:t>
      </w:r>
    </w:p>
    <w:p w:rsidR="009D4D3D" w:rsidRDefault="009D4D3D" w:rsidP="009D4D3D">
      <w:pPr>
        <w:pStyle w:val="Prrafodelista"/>
        <w:numPr>
          <w:ilvl w:val="0"/>
          <w:numId w:val="3"/>
        </w:numPr>
        <w:rPr>
          <w:rFonts w:ascii="Times New Roman" w:eastAsia="Times New Roman" w:hAnsi="Times New Roman"/>
          <w:sz w:val="24"/>
          <w:szCs w:val="24"/>
        </w:rPr>
      </w:pPr>
      <w:r w:rsidRPr="009C3511">
        <w:rPr>
          <w:rFonts w:ascii="Times New Roman" w:eastAsia="Times New Roman" w:hAnsi="Times New Roman"/>
          <w:sz w:val="24"/>
          <w:szCs w:val="24"/>
        </w:rPr>
        <w:t xml:space="preserve">La exclusión de este municipio del ámbito de concesión de la prestación del servicio de abastecimiento de agua potable y desagües cloacales especificados en el punto 15 del apartado 1.4, capítulo 1, del respectivo contrato de concesión (reformulación del contrato de concesión vigente suscripto el 18/05/95 con la Compañía Aguas del Aconquija S.A. – Art 4°, Ley 6.826); </w:t>
      </w:r>
    </w:p>
    <w:p w:rsidR="00672411" w:rsidRPr="009C3511" w:rsidRDefault="00672411" w:rsidP="00672411">
      <w:pPr>
        <w:pStyle w:val="Prrafodelista"/>
        <w:ind w:left="1065"/>
        <w:rPr>
          <w:rFonts w:ascii="Times New Roman" w:eastAsia="Times New Roman" w:hAnsi="Times New Roman"/>
          <w:sz w:val="24"/>
          <w:szCs w:val="24"/>
        </w:rPr>
      </w:pPr>
    </w:p>
    <w:p w:rsidR="009D4D3D" w:rsidRPr="009C3511" w:rsidRDefault="009D4D3D" w:rsidP="009D4D3D">
      <w:pPr>
        <w:pStyle w:val="Prrafodelista"/>
        <w:numPr>
          <w:ilvl w:val="0"/>
          <w:numId w:val="3"/>
        </w:numPr>
        <w:rPr>
          <w:rFonts w:ascii="Times New Roman" w:eastAsia="Times New Roman" w:hAnsi="Times New Roman"/>
          <w:sz w:val="24"/>
          <w:szCs w:val="24"/>
        </w:rPr>
      </w:pPr>
      <w:r w:rsidRPr="009C3511">
        <w:rPr>
          <w:rFonts w:ascii="Times New Roman" w:eastAsia="Times New Roman" w:hAnsi="Times New Roman"/>
          <w:sz w:val="24"/>
          <w:szCs w:val="24"/>
        </w:rPr>
        <w:t>La transferencia a este municipio de la titularidad del servicio sanitario en un todo de acuerdo a lo expresamente previsto para los demás municipios en el Art. 6°, párrafo 1 de la Ley 6.826;</w:t>
      </w:r>
    </w:p>
    <w:p w:rsidR="009D4D3D" w:rsidRPr="009C3511" w:rsidRDefault="009D4D3D" w:rsidP="009D4D3D">
      <w:pPr>
        <w:pStyle w:val="Prrafodelista"/>
        <w:ind w:left="1065"/>
        <w:rPr>
          <w:rFonts w:ascii="Times New Roman" w:eastAsia="Times New Roman" w:hAnsi="Times New Roman"/>
          <w:sz w:val="24"/>
          <w:szCs w:val="24"/>
        </w:rPr>
      </w:pPr>
      <w:r w:rsidRPr="009C3511">
        <w:rPr>
          <w:rFonts w:ascii="Times New Roman" w:eastAsia="Times New Roman" w:hAnsi="Times New Roman"/>
          <w:sz w:val="24"/>
          <w:szCs w:val="24"/>
        </w:rPr>
        <w:t>Que como expresamente lo señaló el D.E.M. en la nota referida el requerimiento formulado constituye un imperativo de responsabilidad político institucional ejecutorio</w:t>
      </w:r>
      <w:r w:rsidR="008502FE" w:rsidRPr="009C3511">
        <w:rPr>
          <w:rFonts w:ascii="Times New Roman" w:eastAsia="Times New Roman" w:hAnsi="Times New Roman"/>
          <w:sz w:val="24"/>
          <w:szCs w:val="24"/>
        </w:rPr>
        <w:t>, tanto de la voluntad expresada de la comunidad de Yerba Buena en forma directa, como a través de su representante constitucional, el H.C.D. por Resolución N°664;</w:t>
      </w:r>
    </w:p>
    <w:p w:rsidR="008502FE" w:rsidRPr="009C3511" w:rsidRDefault="008502FE" w:rsidP="009D4D3D">
      <w:pPr>
        <w:pStyle w:val="Prrafodelista"/>
        <w:ind w:left="1065"/>
        <w:rPr>
          <w:rFonts w:ascii="Times New Roman" w:eastAsia="Times New Roman" w:hAnsi="Times New Roman"/>
          <w:sz w:val="24"/>
          <w:szCs w:val="24"/>
        </w:rPr>
      </w:pPr>
      <w:r w:rsidRPr="009C3511">
        <w:rPr>
          <w:rFonts w:ascii="Times New Roman" w:eastAsia="Times New Roman" w:hAnsi="Times New Roman"/>
          <w:sz w:val="24"/>
          <w:szCs w:val="24"/>
        </w:rPr>
        <w:t xml:space="preserve">Que como expresa y específicamente se concluyó “que se hace necesario frenar todo avasallamiento a las autonomías municipales garantizadas por el Art. 123 de la </w:t>
      </w:r>
      <w:r w:rsidR="00B03FD8" w:rsidRPr="009C3511">
        <w:rPr>
          <w:rFonts w:ascii="Times New Roman" w:eastAsia="Times New Roman" w:hAnsi="Times New Roman"/>
          <w:sz w:val="24"/>
          <w:szCs w:val="24"/>
        </w:rPr>
        <w:t>Constitución</w:t>
      </w:r>
      <w:r w:rsidRPr="009C3511">
        <w:rPr>
          <w:rFonts w:ascii="Times New Roman" w:eastAsia="Times New Roman" w:hAnsi="Times New Roman"/>
          <w:sz w:val="24"/>
          <w:szCs w:val="24"/>
        </w:rPr>
        <w:t xml:space="preserve"> Nacional y 118 de la Constitución Provincial (sic, 1er Considerando </w:t>
      </w:r>
      <w:r w:rsidR="00B03FD8" w:rsidRPr="009C3511">
        <w:rPr>
          <w:rFonts w:ascii="Times New Roman" w:eastAsia="Times New Roman" w:hAnsi="Times New Roman"/>
          <w:sz w:val="24"/>
          <w:szCs w:val="24"/>
        </w:rPr>
        <w:t>Resolución</w:t>
      </w:r>
      <w:r w:rsidRPr="009C3511">
        <w:rPr>
          <w:rFonts w:ascii="Times New Roman" w:eastAsia="Times New Roman" w:hAnsi="Times New Roman"/>
          <w:sz w:val="24"/>
          <w:szCs w:val="24"/>
        </w:rPr>
        <w:t xml:space="preserve"> N°664);</w:t>
      </w:r>
    </w:p>
    <w:p w:rsidR="008502FE" w:rsidRPr="00672411" w:rsidRDefault="008502FE" w:rsidP="00672411">
      <w:pPr>
        <w:pStyle w:val="Prrafodelista"/>
        <w:ind w:left="1065"/>
        <w:rPr>
          <w:rFonts w:ascii="Times New Roman" w:eastAsia="Times New Roman" w:hAnsi="Times New Roman"/>
          <w:sz w:val="24"/>
          <w:szCs w:val="24"/>
        </w:rPr>
      </w:pPr>
      <w:r w:rsidRPr="009C3511">
        <w:rPr>
          <w:rFonts w:ascii="Times New Roman" w:eastAsia="Times New Roman" w:hAnsi="Times New Roman"/>
          <w:sz w:val="24"/>
          <w:szCs w:val="24"/>
        </w:rPr>
        <w:lastRenderedPageBreak/>
        <w:t xml:space="preserve">Que resulta indudable, en atención a la naturaleza y entidad de la materia en cuestión (presentación del servicio de agua y cloacas en jurisdicción municipal) que para la gestión y consecución del objetivo especificado en los </w:t>
      </w:r>
      <w:r w:rsidRPr="00672411">
        <w:rPr>
          <w:rFonts w:ascii="Times New Roman" w:eastAsia="Times New Roman" w:hAnsi="Times New Roman"/>
          <w:sz w:val="24"/>
          <w:szCs w:val="24"/>
        </w:rPr>
        <w:t>puntos 1 y 2 de la nota del D.E.M. preindicada, sustentando en la garantía constitucional de la autonomía municipal, que el ejercicio de ésta se realice a través del instrumento idóneo, en este caso ordenanza municipal, ello por imperativo del ordenamiento jurídico respectivo (legal y constitucional);</w:t>
      </w:r>
    </w:p>
    <w:p w:rsidR="008502FE" w:rsidRPr="009C3511" w:rsidRDefault="008502FE" w:rsidP="009D4D3D">
      <w:pPr>
        <w:pStyle w:val="Prrafodelista"/>
        <w:ind w:left="1065"/>
        <w:rPr>
          <w:rFonts w:ascii="Times New Roman" w:eastAsia="Times New Roman" w:hAnsi="Times New Roman"/>
          <w:sz w:val="24"/>
          <w:szCs w:val="24"/>
        </w:rPr>
      </w:pPr>
      <w:r w:rsidRPr="009C3511">
        <w:rPr>
          <w:rFonts w:ascii="Times New Roman" w:eastAsia="Times New Roman" w:hAnsi="Times New Roman"/>
          <w:sz w:val="24"/>
          <w:szCs w:val="24"/>
        </w:rPr>
        <w:t>Que el dictado de una ordenanza en el contexto analizado resulta así imprescindible no solo por la naturaleza de la materia en cuestión sino fundamentalmente como única forma de conferir certeza y fuerza jurídica a la expresión de la voluntad institucional y más específicamente al ejercicio real de la autonomía municipal, quedando así debidamente asegurada la efectividad de éste;</w:t>
      </w:r>
    </w:p>
    <w:p w:rsidR="008502FE" w:rsidRPr="009C3511" w:rsidRDefault="008502FE" w:rsidP="009D4D3D">
      <w:pPr>
        <w:pStyle w:val="Prrafodelista"/>
        <w:ind w:left="1065"/>
        <w:rPr>
          <w:rFonts w:ascii="Times New Roman" w:eastAsia="Times New Roman" w:hAnsi="Times New Roman"/>
          <w:sz w:val="24"/>
          <w:szCs w:val="24"/>
        </w:rPr>
      </w:pPr>
    </w:p>
    <w:p w:rsidR="008502FE" w:rsidRPr="009C3511" w:rsidRDefault="008502FE" w:rsidP="009D4D3D">
      <w:pPr>
        <w:pStyle w:val="Prrafodelista"/>
        <w:ind w:left="1065"/>
        <w:rPr>
          <w:rFonts w:ascii="Times New Roman" w:eastAsia="Times New Roman" w:hAnsi="Times New Roman"/>
          <w:sz w:val="24"/>
          <w:szCs w:val="24"/>
        </w:rPr>
      </w:pPr>
      <w:r w:rsidRPr="009C3511">
        <w:rPr>
          <w:rFonts w:ascii="Times New Roman" w:eastAsia="Times New Roman" w:hAnsi="Times New Roman"/>
          <w:sz w:val="24"/>
          <w:szCs w:val="24"/>
        </w:rPr>
        <w:tab/>
      </w:r>
      <w:r w:rsidRPr="009C3511">
        <w:rPr>
          <w:rFonts w:ascii="Times New Roman" w:eastAsia="Times New Roman" w:hAnsi="Times New Roman"/>
          <w:sz w:val="24"/>
          <w:szCs w:val="24"/>
        </w:rPr>
        <w:tab/>
        <w:t>Que por todo ello;</w:t>
      </w:r>
    </w:p>
    <w:p w:rsidR="008502FE" w:rsidRPr="009C3511" w:rsidRDefault="008502FE" w:rsidP="009D4D3D">
      <w:pPr>
        <w:pStyle w:val="Prrafodelista"/>
        <w:ind w:left="1065"/>
        <w:rPr>
          <w:rFonts w:ascii="Times New Roman" w:eastAsia="Times New Roman" w:hAnsi="Times New Roman"/>
          <w:sz w:val="24"/>
          <w:szCs w:val="24"/>
        </w:rPr>
      </w:pPr>
    </w:p>
    <w:p w:rsidR="008502FE" w:rsidRPr="009C3511" w:rsidRDefault="008502FE" w:rsidP="009D4D3D">
      <w:pPr>
        <w:pStyle w:val="Prrafodelista"/>
        <w:ind w:left="1065"/>
        <w:rPr>
          <w:rFonts w:ascii="Times New Roman" w:eastAsia="Times New Roman" w:hAnsi="Times New Roman"/>
          <w:sz w:val="24"/>
          <w:szCs w:val="24"/>
          <w:u w:val="single"/>
        </w:rPr>
      </w:pP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u w:val="single"/>
        </w:rPr>
        <w:t>EL CONCEJO DELIBERANTE</w:t>
      </w:r>
    </w:p>
    <w:p w:rsidR="008502FE" w:rsidRPr="009C3511" w:rsidRDefault="008502FE" w:rsidP="009D4D3D">
      <w:pPr>
        <w:pStyle w:val="Prrafodelista"/>
        <w:ind w:left="1065"/>
        <w:rPr>
          <w:rFonts w:ascii="Times New Roman" w:eastAsia="Times New Roman" w:hAnsi="Times New Roman"/>
          <w:sz w:val="24"/>
          <w:szCs w:val="24"/>
          <w:u w:val="single"/>
        </w:rPr>
      </w:pP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u w:val="single"/>
        </w:rPr>
        <w:t>SANCIONA CON FUERZA DE</w:t>
      </w:r>
    </w:p>
    <w:p w:rsidR="008502FE" w:rsidRPr="009C3511" w:rsidRDefault="008502FE" w:rsidP="009D4D3D">
      <w:pPr>
        <w:pStyle w:val="Prrafodelista"/>
        <w:ind w:left="1065"/>
        <w:rPr>
          <w:rFonts w:ascii="Times New Roman" w:eastAsia="Times New Roman" w:hAnsi="Times New Roman"/>
          <w:sz w:val="24"/>
          <w:szCs w:val="24"/>
          <w:u w:val="single"/>
        </w:rPr>
      </w:pP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rPr>
        <w:tab/>
      </w:r>
      <w:r w:rsidRPr="009C3511">
        <w:rPr>
          <w:rFonts w:ascii="Times New Roman" w:eastAsia="Times New Roman" w:hAnsi="Times New Roman"/>
          <w:sz w:val="24"/>
          <w:szCs w:val="24"/>
          <w:u w:val="single"/>
        </w:rPr>
        <w:t>ORDENANZA</w:t>
      </w:r>
    </w:p>
    <w:p w:rsidR="008502FE" w:rsidRPr="009C3511" w:rsidRDefault="008502FE" w:rsidP="00574C8D">
      <w:pPr>
        <w:rPr>
          <w:rFonts w:ascii="Times New Roman" w:eastAsia="Times New Roman" w:hAnsi="Times New Roman"/>
          <w:sz w:val="24"/>
          <w:szCs w:val="24"/>
        </w:rPr>
      </w:pPr>
    </w:p>
    <w:p w:rsidR="00672411" w:rsidRDefault="00574C8D" w:rsidP="00574C8D">
      <w:pPr>
        <w:rPr>
          <w:rFonts w:ascii="Times New Roman" w:eastAsia="Times New Roman" w:hAnsi="Times New Roman"/>
          <w:sz w:val="24"/>
          <w:szCs w:val="24"/>
        </w:rPr>
      </w:pPr>
      <w:r w:rsidRPr="009C3511">
        <w:rPr>
          <w:rFonts w:ascii="Times New Roman" w:eastAsia="Times New Roman" w:hAnsi="Times New Roman"/>
          <w:sz w:val="24"/>
          <w:szCs w:val="24"/>
        </w:rPr>
        <w:tab/>
      </w:r>
      <w:r w:rsidRPr="009C3511">
        <w:rPr>
          <w:rFonts w:ascii="Times New Roman" w:eastAsia="Times New Roman" w:hAnsi="Times New Roman"/>
          <w:sz w:val="24"/>
          <w:szCs w:val="24"/>
          <w:u w:val="single"/>
        </w:rPr>
        <w:t>ARTICULO PRIMERO:</w:t>
      </w:r>
      <w:r w:rsidRPr="009C3511">
        <w:rPr>
          <w:rFonts w:ascii="Times New Roman" w:eastAsia="Times New Roman" w:hAnsi="Times New Roman"/>
          <w:sz w:val="24"/>
          <w:szCs w:val="24"/>
        </w:rPr>
        <w:t xml:space="preserve"> REQUERIR al PODER EJECUTIVO Y AL PODER</w:t>
      </w:r>
      <w:r w:rsidR="00672411">
        <w:rPr>
          <w:rFonts w:ascii="Times New Roman" w:eastAsia="Times New Roman" w:hAnsi="Times New Roman"/>
          <w:sz w:val="24"/>
          <w:szCs w:val="24"/>
        </w:rPr>
        <w:t>…:</w:t>
      </w:r>
    </w:p>
    <w:p w:rsidR="00672411" w:rsidRPr="009C3511" w:rsidRDefault="00672411" w:rsidP="00672411">
      <w:pPr>
        <w:numPr>
          <w:ilvl w:val="0"/>
          <w:numId w:val="2"/>
        </w:numPr>
        <w:rPr>
          <w:rFonts w:ascii="Times New Roman" w:hAnsi="Times New Roman"/>
          <w:sz w:val="24"/>
          <w:szCs w:val="24"/>
        </w:rPr>
      </w:pPr>
      <w:r w:rsidRPr="009C3511">
        <w:rPr>
          <w:rFonts w:ascii="Times New Roman" w:hAnsi="Times New Roman"/>
          <w:sz w:val="24"/>
          <w:szCs w:val="24"/>
        </w:rPr>
        <w:t>La exclusión de este municipio del ámbito de la concesión de la prestación del servicio de abastecimiento de agua potable y desagües cloacales, especificados en el Anexo IV, Capítulo 1, punto 15 del apartado 1.4 (Ámbito de la concesión) del respectivo contrato de concesión (reformulación del contrato de concesión vigente suscripto con la Compañía Aguas del Aconquija S.A. en fecha 18/05/95, Art. 4, Ley 6.826).</w:t>
      </w:r>
      <w:bookmarkStart w:id="0" w:name="_GoBack"/>
      <w:bookmarkEnd w:id="0"/>
    </w:p>
    <w:p w:rsidR="00672411" w:rsidRPr="009C3511" w:rsidRDefault="00672411" w:rsidP="00672411">
      <w:pPr>
        <w:numPr>
          <w:ilvl w:val="0"/>
          <w:numId w:val="2"/>
        </w:numPr>
        <w:rPr>
          <w:rFonts w:ascii="Times New Roman" w:hAnsi="Times New Roman"/>
          <w:sz w:val="24"/>
          <w:szCs w:val="24"/>
        </w:rPr>
      </w:pPr>
      <w:r w:rsidRPr="009C3511">
        <w:rPr>
          <w:rFonts w:ascii="Times New Roman" w:hAnsi="Times New Roman"/>
          <w:sz w:val="24"/>
          <w:szCs w:val="24"/>
        </w:rPr>
        <w:t>La transferencia a este Municipio de la titularidad del servicio sanitario aludido en un todo de acuerdo a lo expresamente previsto para los demás municipios en el Art. 6, primer párrafo de la Ley 6.826.-</w:t>
      </w:r>
    </w:p>
    <w:p w:rsidR="00672411" w:rsidRPr="009C3511" w:rsidRDefault="00672411" w:rsidP="00672411">
      <w:pPr>
        <w:ind w:left="360" w:firstLine="348"/>
        <w:rPr>
          <w:rFonts w:ascii="Times New Roman" w:hAnsi="Times New Roman"/>
          <w:sz w:val="24"/>
          <w:szCs w:val="24"/>
        </w:rPr>
      </w:pPr>
      <w:r w:rsidRPr="00672411">
        <w:rPr>
          <w:rFonts w:ascii="Times New Roman" w:hAnsi="Times New Roman"/>
          <w:sz w:val="24"/>
          <w:szCs w:val="24"/>
          <w:u w:val="single"/>
        </w:rPr>
        <w:t>ARTICULO SEGUNDO:</w:t>
      </w:r>
      <w:r w:rsidRPr="009C3511">
        <w:rPr>
          <w:rFonts w:ascii="Times New Roman" w:hAnsi="Times New Roman"/>
          <w:sz w:val="24"/>
          <w:szCs w:val="24"/>
        </w:rPr>
        <w:t xml:space="preserve"> ESTABLECER que una vez perfeccionada la transferencia de la titularidad del servicio sanitario a este Municipio, será el H. Concejo Deliberante el que disponga sobre modos y/o formas de explotación del </w:t>
      </w:r>
      <w:r w:rsidRPr="009C3511">
        <w:rPr>
          <w:rFonts w:ascii="Times New Roman" w:hAnsi="Times New Roman"/>
          <w:sz w:val="24"/>
          <w:szCs w:val="24"/>
        </w:rPr>
        <w:lastRenderedPageBreak/>
        <w:t>mismo, siendo ésta una facultad del H. concejo Deliberante según disposiciones expresas de la Ley 5.529.-</w:t>
      </w:r>
    </w:p>
    <w:p w:rsidR="00672411" w:rsidRDefault="00672411" w:rsidP="00672411">
      <w:pPr>
        <w:ind w:left="360"/>
        <w:rPr>
          <w:rFonts w:ascii="Times New Roman" w:hAnsi="Times New Roman"/>
          <w:sz w:val="24"/>
          <w:szCs w:val="24"/>
        </w:rPr>
      </w:pPr>
    </w:p>
    <w:p w:rsidR="00672411" w:rsidRDefault="00672411" w:rsidP="00672411">
      <w:pPr>
        <w:ind w:left="360"/>
        <w:rPr>
          <w:rFonts w:ascii="Times New Roman" w:hAnsi="Times New Roman"/>
          <w:sz w:val="24"/>
          <w:szCs w:val="24"/>
        </w:rPr>
      </w:pPr>
    </w:p>
    <w:p w:rsidR="00672411" w:rsidRDefault="00672411" w:rsidP="00672411">
      <w:pPr>
        <w:ind w:left="360"/>
        <w:rPr>
          <w:rFonts w:ascii="Times New Roman" w:hAnsi="Times New Roman"/>
          <w:sz w:val="24"/>
          <w:szCs w:val="24"/>
        </w:rPr>
      </w:pPr>
    </w:p>
    <w:p w:rsidR="00672411" w:rsidRPr="009C3511" w:rsidRDefault="00672411" w:rsidP="00672411">
      <w:pPr>
        <w:ind w:left="360" w:firstLine="348"/>
        <w:rPr>
          <w:rFonts w:ascii="Times New Roman" w:hAnsi="Times New Roman"/>
          <w:sz w:val="24"/>
          <w:szCs w:val="24"/>
        </w:rPr>
      </w:pPr>
      <w:r w:rsidRPr="00672411">
        <w:rPr>
          <w:rFonts w:ascii="Times New Roman" w:hAnsi="Times New Roman"/>
          <w:sz w:val="24"/>
          <w:szCs w:val="24"/>
          <w:u w:val="single"/>
        </w:rPr>
        <w:t>ARTICULOS TERCERO:</w:t>
      </w:r>
      <w:r w:rsidRPr="009C3511">
        <w:rPr>
          <w:rFonts w:ascii="Times New Roman" w:hAnsi="Times New Roman"/>
          <w:sz w:val="24"/>
          <w:szCs w:val="24"/>
        </w:rPr>
        <w:t xml:space="preserve"> FACULTAR al D.E.M. para el ejercicio de las acciones judiciales pertinentes en la oportunidad que corresponde para la consecución del objetivo especificado en el artículo primero. -</w:t>
      </w:r>
    </w:p>
    <w:p w:rsidR="00672411" w:rsidRPr="009C3511" w:rsidRDefault="00672411" w:rsidP="00672411">
      <w:pPr>
        <w:ind w:firstLine="708"/>
        <w:rPr>
          <w:rFonts w:ascii="Times New Roman" w:hAnsi="Times New Roman"/>
          <w:sz w:val="24"/>
          <w:szCs w:val="24"/>
        </w:rPr>
      </w:pPr>
      <w:r w:rsidRPr="009C3511">
        <w:rPr>
          <w:rFonts w:ascii="Times New Roman" w:hAnsi="Times New Roman"/>
          <w:sz w:val="24"/>
          <w:szCs w:val="24"/>
          <w:u w:val="single"/>
        </w:rPr>
        <w:t>ARTÍCULO CUARTO</w:t>
      </w:r>
      <w:r w:rsidRPr="009C3511">
        <w:rPr>
          <w:rFonts w:ascii="Times New Roman" w:hAnsi="Times New Roman"/>
          <w:sz w:val="24"/>
          <w:szCs w:val="24"/>
        </w:rPr>
        <w:t xml:space="preserve">: COMUNÍQUESE, CÓPIESE y ARCHÍVESE. </w:t>
      </w:r>
    </w:p>
    <w:p w:rsidR="00672411" w:rsidRPr="009C3511" w:rsidRDefault="00672411" w:rsidP="00574C8D">
      <w:pPr>
        <w:rPr>
          <w:rFonts w:ascii="Times New Roman" w:eastAsia="Times New Roman" w:hAnsi="Times New Roman"/>
          <w:sz w:val="24"/>
          <w:szCs w:val="24"/>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p w:rsidR="1D6701A7" w:rsidRDefault="1D6701A7" w:rsidP="1D6701A7">
      <w:pPr>
        <w:rPr>
          <w:rFonts w:ascii="Times New Roman" w:eastAsia="Times New Roman" w:hAnsi="Times New Roman"/>
        </w:rPr>
      </w:pPr>
    </w:p>
    <w:sectPr w:rsidR="1D6701A7" w:rsidSect="00DF3997">
      <w:footerReference w:type="default" r:id="rId7"/>
      <w:pgSz w:w="11906" w:h="16838"/>
      <w:pgMar w:top="0" w:right="1701" w:bottom="1417" w:left="1701" w:header="708" w:footer="708" w:gutter="0"/>
      <w:pgNumType w:start="86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0338" w:rsidRDefault="00940338" w:rsidP="00940338">
      <w:pPr>
        <w:spacing w:after="0" w:line="240" w:lineRule="auto"/>
      </w:pPr>
      <w:r>
        <w:separator/>
      </w:r>
    </w:p>
  </w:endnote>
  <w:endnote w:type="continuationSeparator" w:id="0">
    <w:p w:rsidR="00940338" w:rsidRDefault="00940338" w:rsidP="009403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0338" w:rsidRPr="002B251A" w:rsidRDefault="0094033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0338" w:rsidRDefault="00940338" w:rsidP="00940338">
      <w:pPr>
        <w:spacing w:after="0" w:line="240" w:lineRule="auto"/>
      </w:pPr>
      <w:r>
        <w:separator/>
      </w:r>
    </w:p>
  </w:footnote>
  <w:footnote w:type="continuationSeparator" w:id="0">
    <w:p w:rsidR="00940338" w:rsidRDefault="00940338" w:rsidP="0094033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A06CF9"/>
    <w:multiLevelType w:val="hybridMultilevel"/>
    <w:tmpl w:val="6F1E2F78"/>
    <w:lvl w:ilvl="0" w:tplc="208C1AE0">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772D4068"/>
    <w:multiLevelType w:val="hybridMultilevel"/>
    <w:tmpl w:val="9A74033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A66A9D"/>
    <w:rsid w:val="000776C1"/>
    <w:rsid w:val="000D6F58"/>
    <w:rsid w:val="001A2B21"/>
    <w:rsid w:val="00222916"/>
    <w:rsid w:val="002B251A"/>
    <w:rsid w:val="002D575E"/>
    <w:rsid w:val="003949EF"/>
    <w:rsid w:val="003E657F"/>
    <w:rsid w:val="00574C8D"/>
    <w:rsid w:val="005952EA"/>
    <w:rsid w:val="00672411"/>
    <w:rsid w:val="006F2884"/>
    <w:rsid w:val="00735E63"/>
    <w:rsid w:val="007B73E1"/>
    <w:rsid w:val="007E2C79"/>
    <w:rsid w:val="007E6ABD"/>
    <w:rsid w:val="007F1AB9"/>
    <w:rsid w:val="008502FE"/>
    <w:rsid w:val="00940338"/>
    <w:rsid w:val="009C3511"/>
    <w:rsid w:val="009D4D3D"/>
    <w:rsid w:val="00A66A9D"/>
    <w:rsid w:val="00A703B2"/>
    <w:rsid w:val="00B03FD8"/>
    <w:rsid w:val="00B923D8"/>
    <w:rsid w:val="00BB2ED4"/>
    <w:rsid w:val="00C049C7"/>
    <w:rsid w:val="00CE1123"/>
    <w:rsid w:val="00DF3997"/>
    <w:rsid w:val="00E34AE4"/>
    <w:rsid w:val="00E47BB3"/>
    <w:rsid w:val="1D6701A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9D4D3D"/>
    <w:pPr>
      <w:ind w:left="720"/>
      <w:contextualSpacing/>
    </w:pPr>
  </w:style>
  <w:style w:type="paragraph" w:styleId="Encabezado">
    <w:name w:val="header"/>
    <w:basedOn w:val="Normal"/>
    <w:link w:val="EncabezadoCar"/>
    <w:uiPriority w:val="99"/>
    <w:semiHidden/>
    <w:unhideWhenUsed/>
    <w:rsid w:val="009403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40338"/>
    <w:rPr>
      <w:sz w:val="22"/>
      <w:szCs w:val="22"/>
      <w:lang w:eastAsia="en-US"/>
    </w:rPr>
  </w:style>
  <w:style w:type="paragraph" w:styleId="Piedepgina">
    <w:name w:val="footer"/>
    <w:basedOn w:val="Normal"/>
    <w:link w:val="PiedepginaCar"/>
    <w:uiPriority w:val="99"/>
    <w:semiHidden/>
    <w:unhideWhenUsed/>
    <w:rsid w:val="009403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4033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233;ctor\AppData\Local\Packages\Microsoft.MicrosoftEdge_8wekyb3d8bbwe\TempState\Download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Ordenanzas.dot</Template>
  <TotalTime>1</TotalTime>
  <Pages>3</Pages>
  <Words>647</Words>
  <Characters>3562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dc:creator>
  <cp:keywords/>
  <cp:lastModifiedBy>Alejandro Di Battista</cp:lastModifiedBy>
  <cp:revision>8</cp:revision>
  <cp:lastPrinted>2018-04-26T14:58:00Z</cp:lastPrinted>
  <dcterms:created xsi:type="dcterms:W3CDTF">2017-04-28T22:28:00Z</dcterms:created>
  <dcterms:modified xsi:type="dcterms:W3CDTF">2018-04-26T14:58:00Z</dcterms:modified>
</cp:coreProperties>
</file>