
<file path=[Content_Types].xml><?xml version="1.0" encoding="utf-8"?>
<Types xmlns="http://schemas.openxmlformats.org/package/2006/content-types">
  <Override PartName="/word/footnotes.xml" ContentType="application/vnd.openxmlformats-officedocument.wordprocessingml.footnotes+xml"/>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endnotes.xml" ContentType="application/vnd.openxmlformats-officedocument.wordprocessingml.endnotes+xml"/>
  <Override PartName="/docProps/app.xml" ContentType="application/vnd.openxmlformats-officedocument.extended-properties+xml"/>
  <Override PartName="/word/settings.xml" ContentType="application/vnd.openxmlformats-officedocument.wordprocessingml.settings+xml"/>
  <Override PartName="/word/footer1.xml" ContentType="application/vnd.openxmlformats-officedocument.wordprocessingml.footer+xml"/>
  <Override PartName="/word/theme/theme1.xml" ContentType="application/vnd.openxmlformats-officedocument.theme+xml"/>
  <Override PartName="/word/fontTable.xml" ContentType="application/vnd.openxmlformats-officedocument.wordprocessingml.fontTable+xml"/>
  <Override PartName="/word/webSettings.xml" ContentType="application/vnd.openxmlformats-officedocument.wordprocessingml.webSettings+xml"/>
  <Override PartName="/docProps/core.xml" ContentType="application/vnd.openxmlformats-package.core-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rsidR="009945CA" w:rsidRPr="009945CA" w:rsidRDefault="009945CA" w:rsidP="009945CA">
      <w:pPr>
        <w:keepNext/>
        <w:spacing w:after="240" w:line="240" w:lineRule="auto"/>
        <w:jc w:val="right"/>
        <w:rPr>
          <w:rFonts w:ascii="Times New Roman" w:hAnsi="Times New Roman"/>
          <w:sz w:val="24"/>
        </w:rPr>
      </w:pPr>
      <w:r w:rsidRPr="009945CA">
        <w:rPr>
          <w:rFonts w:ascii="Times New Roman" w:hAnsi="Times New Roman"/>
          <w:sz w:val="24"/>
        </w:rPr>
        <w:t>Yerba Buena, 11 de Noviembre de 1998</w:t>
      </w:r>
    </w:p>
    <w:p w:rsidR="009945CA" w:rsidRPr="009945CA" w:rsidRDefault="009945CA" w:rsidP="009945CA">
      <w:pPr>
        <w:keepNext/>
        <w:spacing w:before="240" w:after="360" w:line="240" w:lineRule="auto"/>
        <w:jc w:val="left"/>
        <w:rPr>
          <w:rFonts w:ascii="Times New Roman" w:hAnsi="Times New Roman"/>
          <w:b/>
          <w:sz w:val="24"/>
        </w:rPr>
      </w:pPr>
      <w:r w:rsidRPr="009945CA">
        <w:rPr>
          <w:rFonts w:ascii="Times New Roman" w:hAnsi="Times New Roman"/>
          <w:b/>
          <w:sz w:val="24"/>
        </w:rPr>
        <w:t>ORDENANZA Nº 953</w:t>
      </w:r>
    </w:p>
    <w:p w:rsidR="009945CA" w:rsidRPr="009945CA" w:rsidRDefault="009945CA" w:rsidP="009945CA">
      <w:pPr>
        <w:keepNext/>
        <w:spacing w:before="240" w:after="120" w:line="240" w:lineRule="auto"/>
        <w:jc w:val="left"/>
        <w:rPr>
          <w:rFonts w:ascii="Times New Roman" w:hAnsi="Times New Roman"/>
          <w:b/>
          <w:sz w:val="24"/>
        </w:rPr>
      </w:pPr>
      <w:r w:rsidRPr="009945CA">
        <w:rPr>
          <w:rFonts w:ascii="Times New Roman" w:hAnsi="Times New Roman"/>
          <w:b/>
          <w:sz w:val="24"/>
        </w:rPr>
        <w:t xml:space="preserve">VISTO: </w:t>
      </w:r>
    </w:p>
    <w:p w:rsidR="00EE1473" w:rsidRPr="009945CA" w:rsidRDefault="009945CA" w:rsidP="009945CA">
      <w:pPr>
        <w:keepNext/>
        <w:spacing w:after="120" w:line="240" w:lineRule="auto"/>
        <w:jc w:val="left"/>
        <w:rPr>
          <w:rFonts w:ascii="Times New Roman" w:hAnsi="Times New Roman"/>
          <w:sz w:val="24"/>
        </w:rPr>
      </w:pPr>
      <w:r>
        <w:rPr>
          <w:rFonts w:ascii="Times New Roman" w:hAnsi="Times New Roman"/>
          <w:sz w:val="24"/>
        </w:rPr>
        <w:t xml:space="preserve"> </w:t>
      </w:r>
      <w:r w:rsidR="00EE1473" w:rsidRPr="009945CA">
        <w:rPr>
          <w:rFonts w:ascii="Times New Roman" w:hAnsi="Times New Roman"/>
          <w:sz w:val="24"/>
        </w:rPr>
        <w:t>El Expte. N</w:t>
      </w:r>
      <w:r>
        <w:rPr>
          <w:rFonts w:ascii="Times New Roman" w:hAnsi="Times New Roman"/>
          <w:sz w:val="24"/>
        </w:rPr>
        <w:t xml:space="preserve">º </w:t>
      </w:r>
      <w:r w:rsidR="00EE1473" w:rsidRPr="009945CA">
        <w:rPr>
          <w:rFonts w:ascii="Times New Roman" w:hAnsi="Times New Roman"/>
          <w:sz w:val="24"/>
        </w:rPr>
        <w:t>193-Y-98mediante el cual el Departamento Ejecutivo Municipal remita para análisis y consideración por parte de este Cuerpo el Convenio firmado entre la Municipalidad y EDET S.A; y</w:t>
      </w:r>
    </w:p>
    <w:p w:rsidR="009945CA" w:rsidRPr="009945CA" w:rsidRDefault="009945CA" w:rsidP="009945CA">
      <w:pPr>
        <w:keepNext/>
        <w:spacing w:before="240" w:after="120" w:line="240" w:lineRule="auto"/>
        <w:jc w:val="left"/>
        <w:rPr>
          <w:rFonts w:ascii="Times New Roman" w:hAnsi="Times New Roman"/>
          <w:b/>
          <w:sz w:val="24"/>
        </w:rPr>
      </w:pPr>
      <w:r w:rsidRPr="009945CA">
        <w:rPr>
          <w:rFonts w:ascii="Times New Roman" w:hAnsi="Times New Roman"/>
          <w:b/>
          <w:sz w:val="24"/>
        </w:rPr>
        <w:t xml:space="preserve">CONSIDERANDO: </w:t>
      </w:r>
    </w:p>
    <w:p w:rsidR="00EE1473" w:rsidRPr="009945CA" w:rsidRDefault="009945CA" w:rsidP="009945CA">
      <w:pPr>
        <w:keepNext/>
        <w:spacing w:after="120" w:line="240" w:lineRule="auto"/>
        <w:jc w:val="left"/>
        <w:rPr>
          <w:rFonts w:ascii="Times New Roman" w:hAnsi="Times New Roman"/>
          <w:sz w:val="24"/>
        </w:rPr>
      </w:pPr>
      <w:r>
        <w:rPr>
          <w:rFonts w:ascii="Times New Roman" w:hAnsi="Times New Roman"/>
          <w:sz w:val="24"/>
        </w:rPr>
        <w:t xml:space="preserve"> </w:t>
      </w:r>
      <w:r w:rsidR="00862B2C" w:rsidRPr="009945CA">
        <w:rPr>
          <w:rFonts w:ascii="Times New Roman" w:hAnsi="Times New Roman"/>
          <w:sz w:val="24"/>
        </w:rPr>
        <w:t xml:space="preserve">Que </w:t>
      </w:r>
      <w:r w:rsidR="00EE1473" w:rsidRPr="009945CA">
        <w:rPr>
          <w:rFonts w:ascii="Times New Roman" w:hAnsi="Times New Roman"/>
          <w:sz w:val="24"/>
        </w:rPr>
        <w:t>se resolvió celebrar dicho acuerdo para: determinar la deuda reciproca, determinar la forma de pago de esa deuda, percepción de tributo por parte de EDET S.A., metodología de liquidación y determinación de los estados de cuenta mensuales;</w:t>
      </w:r>
    </w:p>
    <w:p w:rsidR="00EE1473" w:rsidRPr="009945CA" w:rsidRDefault="00EE1473" w:rsidP="009945CA">
      <w:pPr>
        <w:keepNext/>
        <w:spacing w:after="120" w:line="240" w:lineRule="auto"/>
        <w:jc w:val="left"/>
        <w:rPr>
          <w:rFonts w:ascii="Times New Roman" w:hAnsi="Times New Roman"/>
          <w:sz w:val="24"/>
        </w:rPr>
      </w:pPr>
      <w:r w:rsidRPr="009945CA">
        <w:rPr>
          <w:rFonts w:ascii="Times New Roman" w:hAnsi="Times New Roman"/>
          <w:sz w:val="24"/>
        </w:rPr>
        <w:t>Que ambas instituciones se comprometen de común acuerdo a brindarse mutuamente el máximo apoyo y colaboración en todos los aspectos que los vinculen;</w:t>
      </w:r>
    </w:p>
    <w:p w:rsidR="00C25851" w:rsidRPr="009945CA" w:rsidRDefault="00EE1473" w:rsidP="009945CA">
      <w:pPr>
        <w:keepNext/>
        <w:spacing w:after="120" w:line="240" w:lineRule="auto"/>
        <w:jc w:val="left"/>
        <w:rPr>
          <w:rFonts w:ascii="Times New Roman" w:hAnsi="Times New Roman"/>
          <w:sz w:val="24"/>
        </w:rPr>
      </w:pPr>
      <w:r w:rsidRPr="009945CA">
        <w:rPr>
          <w:rFonts w:ascii="Times New Roman" w:hAnsi="Times New Roman"/>
          <w:sz w:val="24"/>
        </w:rPr>
        <w:t>Que este acuerdo resulta beneficioso para este municipio;</w:t>
      </w:r>
    </w:p>
    <w:p w:rsidR="00D34820" w:rsidRPr="009945CA" w:rsidRDefault="009945CA" w:rsidP="009945CA">
      <w:pPr>
        <w:keepNext/>
        <w:spacing w:before="360" w:after="360" w:line="240" w:lineRule="auto"/>
        <w:ind w:left="1984" w:right="1984"/>
        <w:jc w:val="center"/>
        <w:rPr>
          <w:rFonts w:ascii="Times New Roman" w:hAnsi="Times New Roman"/>
          <w:b/>
          <w:sz w:val="24"/>
        </w:rPr>
      </w:pPr>
      <w:r w:rsidRPr="009945CA">
        <w:rPr>
          <w:rFonts w:ascii="Times New Roman" w:hAnsi="Times New Roman"/>
          <w:b/>
          <w:sz w:val="24"/>
        </w:rPr>
        <w:t>EL CONCEJO DELIBERANTE SANCIONA CON FUERZA DE ORDENANZA</w:t>
      </w:r>
    </w:p>
    <w:p w:rsidR="009945CA" w:rsidRDefault="006B09BA" w:rsidP="009945CA">
      <w:pPr>
        <w:keepNext/>
        <w:spacing w:after="120" w:line="240" w:lineRule="auto"/>
        <w:jc w:val="left"/>
        <w:rPr>
          <w:rFonts w:ascii="Times New Roman" w:hAnsi="Times New Roman"/>
          <w:sz w:val="24"/>
        </w:rPr>
      </w:pPr>
      <w:r w:rsidRPr="009945CA">
        <w:rPr>
          <w:rFonts w:ascii="Times New Roman" w:hAnsi="Times New Roman"/>
          <w:sz w:val="24"/>
          <w:u w:val="single"/>
        </w:rPr>
        <w:t>ARTICULO PRIMERO</w:t>
      </w:r>
      <w:r w:rsidR="007B0413" w:rsidRPr="009945CA">
        <w:rPr>
          <w:rFonts w:ascii="Times New Roman" w:hAnsi="Times New Roman"/>
          <w:sz w:val="24"/>
          <w:u w:val="single"/>
        </w:rPr>
        <w:t>:</w:t>
      </w:r>
      <w:r w:rsidR="007B0413" w:rsidRPr="009945CA">
        <w:rPr>
          <w:rFonts w:ascii="Times New Roman" w:hAnsi="Times New Roman"/>
          <w:sz w:val="24"/>
        </w:rPr>
        <w:t xml:space="preserve"> </w:t>
      </w:r>
      <w:r w:rsidR="00EE1473" w:rsidRPr="009945CA">
        <w:rPr>
          <w:rFonts w:ascii="Times New Roman" w:hAnsi="Times New Roman"/>
          <w:sz w:val="24"/>
        </w:rPr>
        <w:t>APRUEBASE el Convenio suscripto entre la Municipalidad de Yerba Buena y EDET S.A. cuyo texto se transcribe como Anexo I y forma parte integrante de la presente Ordenanza.</w:t>
      </w:r>
    </w:p>
    <w:p w:rsidR="009945CA" w:rsidRDefault="006B09BA" w:rsidP="009945CA">
      <w:pPr>
        <w:keepNext/>
        <w:spacing w:after="120" w:line="240" w:lineRule="auto"/>
        <w:jc w:val="left"/>
        <w:rPr>
          <w:rFonts w:ascii="Times New Roman" w:hAnsi="Times New Roman"/>
          <w:sz w:val="24"/>
        </w:rPr>
      </w:pPr>
      <w:r w:rsidRPr="009945CA">
        <w:rPr>
          <w:rFonts w:ascii="Times New Roman" w:hAnsi="Times New Roman"/>
          <w:sz w:val="24"/>
          <w:u w:val="single"/>
        </w:rPr>
        <w:t>ARTICULO SEGUNDO</w:t>
      </w:r>
      <w:r w:rsidR="007B0413" w:rsidRPr="009945CA">
        <w:rPr>
          <w:rFonts w:ascii="Times New Roman" w:hAnsi="Times New Roman"/>
          <w:sz w:val="24"/>
          <w:u w:val="single"/>
        </w:rPr>
        <w:t>:</w:t>
      </w:r>
      <w:r w:rsidR="007B0413" w:rsidRPr="009945CA">
        <w:rPr>
          <w:rFonts w:ascii="Times New Roman" w:hAnsi="Times New Roman"/>
          <w:sz w:val="24"/>
        </w:rPr>
        <w:t xml:space="preserve"> </w:t>
      </w:r>
      <w:r w:rsidR="00EE1473" w:rsidRPr="009945CA">
        <w:rPr>
          <w:rFonts w:ascii="Times New Roman" w:hAnsi="Times New Roman"/>
          <w:sz w:val="24"/>
        </w:rPr>
        <w:t>La Municipalidad de Yerba Buena deberá abrir una cuenta especial en la Sucursal Yerba Buena del BANCO DEL TUCUMAN, a fin de depositar los importes percibidos por aplicación del presente Convenio.</w:t>
      </w:r>
    </w:p>
    <w:p w:rsidR="009945CA" w:rsidRDefault="006B09BA" w:rsidP="009945CA">
      <w:pPr>
        <w:keepNext/>
        <w:spacing w:after="120" w:line="240" w:lineRule="auto"/>
        <w:jc w:val="left"/>
        <w:rPr>
          <w:rFonts w:ascii="Times New Roman" w:hAnsi="Times New Roman"/>
          <w:sz w:val="24"/>
        </w:rPr>
      </w:pPr>
      <w:r w:rsidRPr="009945CA">
        <w:rPr>
          <w:rFonts w:ascii="Times New Roman" w:hAnsi="Times New Roman"/>
          <w:sz w:val="24"/>
          <w:u w:val="single"/>
        </w:rPr>
        <w:t>ARTICULO TERCERO</w:t>
      </w:r>
      <w:r w:rsidR="007B0413" w:rsidRPr="009945CA">
        <w:rPr>
          <w:rFonts w:ascii="Times New Roman" w:hAnsi="Times New Roman"/>
          <w:sz w:val="24"/>
          <w:u w:val="single"/>
        </w:rPr>
        <w:t>:</w:t>
      </w:r>
      <w:r w:rsidR="007B0413" w:rsidRPr="009945CA">
        <w:rPr>
          <w:rFonts w:ascii="Times New Roman" w:hAnsi="Times New Roman"/>
          <w:sz w:val="24"/>
        </w:rPr>
        <w:t xml:space="preserve"> </w:t>
      </w:r>
      <w:r w:rsidR="00EE1473" w:rsidRPr="009945CA">
        <w:rPr>
          <w:rFonts w:ascii="Times New Roman" w:hAnsi="Times New Roman"/>
          <w:sz w:val="24"/>
        </w:rPr>
        <w:t>El Departamento Ejecutivo deberá informar mensualmente al Concejo Deliberante sobre el Estado de la Cuenta del Articulo Segundo y los conceptos de los ingresos y egresos.</w:t>
      </w:r>
    </w:p>
    <w:p w:rsidR="009945CA" w:rsidRDefault="006B09BA" w:rsidP="009945CA">
      <w:pPr>
        <w:keepNext/>
        <w:spacing w:after="120" w:line="240" w:lineRule="auto"/>
        <w:jc w:val="left"/>
        <w:rPr>
          <w:rFonts w:ascii="Times New Roman" w:hAnsi="Times New Roman"/>
          <w:sz w:val="24"/>
        </w:rPr>
      </w:pPr>
      <w:r w:rsidRPr="009945CA">
        <w:rPr>
          <w:rFonts w:ascii="Times New Roman" w:hAnsi="Times New Roman"/>
          <w:sz w:val="24"/>
          <w:u w:val="single"/>
        </w:rPr>
        <w:t>ARTICULO CUARTO</w:t>
      </w:r>
      <w:r w:rsidR="007B0413" w:rsidRPr="009945CA">
        <w:rPr>
          <w:rFonts w:ascii="Times New Roman" w:hAnsi="Times New Roman"/>
          <w:sz w:val="24"/>
          <w:u w:val="single"/>
        </w:rPr>
        <w:t>:</w:t>
      </w:r>
      <w:r w:rsidR="007B0413" w:rsidRPr="009945CA">
        <w:rPr>
          <w:rFonts w:ascii="Times New Roman" w:hAnsi="Times New Roman"/>
          <w:sz w:val="24"/>
        </w:rPr>
        <w:t xml:space="preserve"> </w:t>
      </w:r>
      <w:r w:rsidR="00EE1473" w:rsidRPr="009945CA">
        <w:rPr>
          <w:rFonts w:ascii="Times New Roman" w:hAnsi="Times New Roman"/>
          <w:sz w:val="24"/>
        </w:rPr>
        <w:t>C</w:t>
      </w:r>
      <w:r w:rsidR="00D34820" w:rsidRPr="009945CA">
        <w:rPr>
          <w:rFonts w:ascii="Times New Roman" w:hAnsi="Times New Roman"/>
          <w:sz w:val="24"/>
        </w:rPr>
        <w:t>OMUNÍQUESE, CÓPIESE y ARCHÍVESE.</w:t>
      </w:r>
    </w:p>
    <w:p w:rsidR="007E33FB" w:rsidRPr="009945CA" w:rsidRDefault="007E33FB" w:rsidP="009945CA">
      <w:pPr>
        <w:keepNext/>
        <w:spacing w:after="120" w:line="240" w:lineRule="auto"/>
        <w:jc w:val="left"/>
        <w:rPr>
          <w:rFonts w:ascii="Times New Roman" w:hAnsi="Times New Roman"/>
          <w:sz w:val="24"/>
        </w:rPr>
      </w:pPr>
      <w:r w:rsidRPr="009945CA">
        <w:rPr>
          <w:rFonts w:ascii="Times New Roman" w:hAnsi="Times New Roman"/>
          <w:sz w:val="24"/>
        </w:rPr>
        <w:br w:type="page"/>
      </w:r>
    </w:p>
    <w:p w:rsidR="002E799E" w:rsidRPr="009945CA" w:rsidRDefault="002E799E" w:rsidP="009945CA">
      <w:pPr>
        <w:keepNext/>
        <w:spacing w:after="120" w:line="240" w:lineRule="auto"/>
        <w:jc w:val="left"/>
        <w:rPr>
          <w:rFonts w:ascii="Times New Roman" w:hAnsi="Times New Roman"/>
          <w:sz w:val="24"/>
        </w:rPr>
      </w:pPr>
      <w:bookmarkStart w:id="0" w:name="_GoBack"/>
      <w:bookmarkEnd w:id="0"/>
      <w:r w:rsidRPr="009945CA">
        <w:rPr>
          <w:rFonts w:ascii="Times New Roman" w:hAnsi="Times New Roman"/>
          <w:sz w:val="24"/>
        </w:rPr>
        <w:lastRenderedPageBreak/>
        <w:t>ANEXO I</w:t>
      </w:r>
    </w:p>
    <w:p w:rsidR="0085425C" w:rsidRPr="009945CA" w:rsidRDefault="002E799E" w:rsidP="009945CA">
      <w:pPr>
        <w:keepNext/>
        <w:spacing w:after="120" w:line="240" w:lineRule="auto"/>
        <w:jc w:val="left"/>
        <w:rPr>
          <w:rFonts w:ascii="Times New Roman" w:hAnsi="Times New Roman"/>
          <w:sz w:val="24"/>
        </w:rPr>
      </w:pPr>
      <w:r w:rsidRPr="009945CA">
        <w:rPr>
          <w:rFonts w:ascii="Times New Roman" w:hAnsi="Times New Roman"/>
          <w:sz w:val="24"/>
        </w:rPr>
        <w:t>CONVENIO</w:t>
      </w:r>
    </w:p>
    <w:p w:rsidR="002E799E" w:rsidRPr="009945CA" w:rsidRDefault="002E799E" w:rsidP="009945CA">
      <w:pPr>
        <w:keepNext/>
        <w:spacing w:after="120" w:line="240" w:lineRule="auto"/>
        <w:jc w:val="left"/>
        <w:rPr>
          <w:rFonts w:ascii="Times New Roman" w:hAnsi="Times New Roman"/>
          <w:sz w:val="24"/>
        </w:rPr>
      </w:pPr>
      <w:r w:rsidRPr="009945CA">
        <w:rPr>
          <w:rFonts w:ascii="Times New Roman" w:hAnsi="Times New Roman"/>
          <w:sz w:val="24"/>
        </w:rPr>
        <w:t>Entre la Municipalidad de Yerba Buena, en adelante LA MUNICIPALIDAD, representada en este acto por su Intendente Sr. Enrique Juárez Dappe, por una parte y la EMPRESA DE DISTRIBUCION ELECTRICA DE TUCUMAN S.A., en adelante EDET, representada en este acto por el Ing. Mario Donoso Aracena, en el carácter de Gerente General por la otra; se ha convenido celebrar el presente acuerdo para: a</w:t>
      </w:r>
      <w:r w:rsidR="009945CA">
        <w:rPr>
          <w:rFonts w:ascii="Times New Roman" w:hAnsi="Times New Roman"/>
          <w:sz w:val="24"/>
        </w:rPr>
        <w:t xml:space="preserve">) </w:t>
      </w:r>
      <w:r w:rsidR="007B0413" w:rsidRPr="009945CA">
        <w:rPr>
          <w:rFonts w:ascii="Times New Roman" w:hAnsi="Times New Roman"/>
          <w:sz w:val="24"/>
        </w:rPr>
        <w:t xml:space="preserve"> </w:t>
      </w:r>
      <w:r w:rsidRPr="009945CA">
        <w:rPr>
          <w:rFonts w:ascii="Times New Roman" w:hAnsi="Times New Roman"/>
          <w:sz w:val="24"/>
        </w:rPr>
        <w:t>determinación de deuda recíproca, b</w:t>
      </w:r>
      <w:r w:rsidR="009945CA">
        <w:rPr>
          <w:rFonts w:ascii="Times New Roman" w:hAnsi="Times New Roman"/>
          <w:sz w:val="24"/>
        </w:rPr>
        <w:t xml:space="preserve">) </w:t>
      </w:r>
      <w:r w:rsidR="007B0413" w:rsidRPr="009945CA">
        <w:rPr>
          <w:rFonts w:ascii="Times New Roman" w:hAnsi="Times New Roman"/>
          <w:sz w:val="24"/>
        </w:rPr>
        <w:t xml:space="preserve"> </w:t>
      </w:r>
      <w:r w:rsidRPr="009945CA">
        <w:rPr>
          <w:rFonts w:ascii="Times New Roman" w:hAnsi="Times New Roman"/>
          <w:sz w:val="24"/>
        </w:rPr>
        <w:t>forma de pago de esa deuda, c</w:t>
      </w:r>
      <w:r w:rsidR="009945CA">
        <w:rPr>
          <w:rFonts w:ascii="Times New Roman" w:hAnsi="Times New Roman"/>
          <w:sz w:val="24"/>
        </w:rPr>
        <w:t xml:space="preserve">) </w:t>
      </w:r>
      <w:r w:rsidR="007B0413" w:rsidRPr="009945CA">
        <w:rPr>
          <w:rFonts w:ascii="Times New Roman" w:hAnsi="Times New Roman"/>
          <w:sz w:val="24"/>
        </w:rPr>
        <w:t xml:space="preserve"> </w:t>
      </w:r>
      <w:r w:rsidRPr="009945CA">
        <w:rPr>
          <w:rFonts w:ascii="Times New Roman" w:hAnsi="Times New Roman"/>
          <w:sz w:val="24"/>
        </w:rPr>
        <w:t>percepción de tributo, d</w:t>
      </w:r>
      <w:r w:rsidR="009945CA">
        <w:rPr>
          <w:rFonts w:ascii="Times New Roman" w:hAnsi="Times New Roman"/>
          <w:sz w:val="24"/>
        </w:rPr>
        <w:t xml:space="preserve">) </w:t>
      </w:r>
      <w:r w:rsidR="007B0413" w:rsidRPr="009945CA">
        <w:rPr>
          <w:rFonts w:ascii="Times New Roman" w:hAnsi="Times New Roman"/>
          <w:sz w:val="24"/>
        </w:rPr>
        <w:t xml:space="preserve"> </w:t>
      </w:r>
      <w:r w:rsidRPr="009945CA">
        <w:rPr>
          <w:rFonts w:ascii="Times New Roman" w:hAnsi="Times New Roman"/>
          <w:sz w:val="24"/>
        </w:rPr>
        <w:t>metodología de liquidación, e</w:t>
      </w:r>
      <w:r w:rsidR="009945CA">
        <w:rPr>
          <w:rFonts w:ascii="Times New Roman" w:hAnsi="Times New Roman"/>
          <w:sz w:val="24"/>
        </w:rPr>
        <w:t xml:space="preserve">) </w:t>
      </w:r>
      <w:r w:rsidR="007B0413" w:rsidRPr="009945CA">
        <w:rPr>
          <w:rFonts w:ascii="Times New Roman" w:hAnsi="Times New Roman"/>
          <w:sz w:val="24"/>
        </w:rPr>
        <w:t xml:space="preserve"> </w:t>
      </w:r>
      <w:r w:rsidRPr="009945CA">
        <w:rPr>
          <w:rFonts w:ascii="Times New Roman" w:hAnsi="Times New Roman"/>
          <w:sz w:val="24"/>
        </w:rPr>
        <w:t>determinación de los estados de cuenta mensuales. Este convenio se regirá por las clausulas que se detallan a continuación:</w:t>
      </w:r>
    </w:p>
    <w:p w:rsidR="009945CA" w:rsidRDefault="002E799E" w:rsidP="009945CA">
      <w:pPr>
        <w:keepNext/>
        <w:spacing w:after="120" w:line="240" w:lineRule="auto"/>
        <w:jc w:val="left"/>
        <w:rPr>
          <w:rFonts w:ascii="Times New Roman" w:hAnsi="Times New Roman"/>
          <w:sz w:val="24"/>
        </w:rPr>
      </w:pPr>
      <w:r w:rsidRPr="009945CA">
        <w:rPr>
          <w:rFonts w:ascii="Times New Roman" w:hAnsi="Times New Roman"/>
          <w:sz w:val="24"/>
        </w:rPr>
        <w:t>PRIMERA: EDET y LA MUNICIPALIDAD manifiestan que revistiendo recíprocamente el carácter de deudor y acreedor en lo referente a: LA MUNICIPALIDAD en la utilización de energía para la red de Alumbrado Público y sus dependencias, y EDET como contribuyente del PACIS y como Agente de Percepción, se hizo necesario establecer el saldo insoluto del período Junio 1.995 a Abril de 1.998, ambos inclusive, el que asciende a $642.000</w:t>
      </w:r>
      <w:r w:rsidR="007B0413" w:rsidRPr="009945CA">
        <w:rPr>
          <w:rFonts w:ascii="Times New Roman" w:hAnsi="Times New Roman"/>
          <w:sz w:val="24"/>
        </w:rPr>
        <w:t xml:space="preserve"> </w:t>
      </w:r>
      <w:r w:rsidR="009945CA">
        <w:rPr>
          <w:rFonts w:ascii="Times New Roman" w:hAnsi="Times New Roman"/>
          <w:sz w:val="24"/>
        </w:rPr>
        <w:t xml:space="preserve"> (</w:t>
      </w:r>
      <w:r w:rsidRPr="009945CA">
        <w:rPr>
          <w:rFonts w:ascii="Times New Roman" w:hAnsi="Times New Roman"/>
          <w:sz w:val="24"/>
        </w:rPr>
        <w:t>pesos Seiscientos Cuarenta y Dos Mil</w:t>
      </w:r>
      <w:r w:rsidR="009945CA">
        <w:rPr>
          <w:rFonts w:ascii="Times New Roman" w:hAnsi="Times New Roman"/>
          <w:sz w:val="24"/>
        </w:rPr>
        <w:t xml:space="preserve">) , </w:t>
      </w:r>
      <w:r w:rsidRPr="009945CA">
        <w:rPr>
          <w:rFonts w:ascii="Times New Roman" w:hAnsi="Times New Roman"/>
          <w:sz w:val="24"/>
        </w:rPr>
        <w:t xml:space="preserve"> que incluyen además la provisión de 100 equipos de medición por parte de EDET, que deberán ser instalados en un plazo de 60</w:t>
      </w:r>
      <w:r w:rsidR="007B0413" w:rsidRPr="009945CA">
        <w:rPr>
          <w:rFonts w:ascii="Times New Roman" w:hAnsi="Times New Roman"/>
          <w:sz w:val="24"/>
        </w:rPr>
        <w:t xml:space="preserve"> </w:t>
      </w:r>
      <w:r w:rsidR="009945CA">
        <w:rPr>
          <w:rFonts w:ascii="Times New Roman" w:hAnsi="Times New Roman"/>
          <w:sz w:val="24"/>
        </w:rPr>
        <w:t xml:space="preserve"> (</w:t>
      </w:r>
      <w:r w:rsidRPr="009945CA">
        <w:rPr>
          <w:rFonts w:ascii="Times New Roman" w:hAnsi="Times New Roman"/>
          <w:sz w:val="24"/>
        </w:rPr>
        <w:t>sesenta</w:t>
      </w:r>
      <w:r w:rsidR="009945CA">
        <w:rPr>
          <w:rFonts w:ascii="Times New Roman" w:hAnsi="Times New Roman"/>
          <w:sz w:val="24"/>
        </w:rPr>
        <w:t xml:space="preserve">) </w:t>
      </w:r>
      <w:r w:rsidR="007B0413" w:rsidRPr="009945CA">
        <w:rPr>
          <w:rFonts w:ascii="Times New Roman" w:hAnsi="Times New Roman"/>
          <w:sz w:val="24"/>
        </w:rPr>
        <w:t xml:space="preserve"> </w:t>
      </w:r>
      <w:r w:rsidRPr="009945CA">
        <w:rPr>
          <w:rFonts w:ascii="Times New Roman" w:hAnsi="Times New Roman"/>
          <w:sz w:val="24"/>
        </w:rPr>
        <w:t>días a partir de la firma del presente contrato. Esta deuda será abonada por LA MUNICIPALIDAD en Bonos Municipales de la siguiente manera: 12 cuotas iguales, consecutivas y mensuales de $53.500 cada una, a pagarse la primera el 31 de Julio de 1998 y el resto los días 20 de cada mes a partir del mes de Agosto de 1.998 y sucesivos. Las partes manifiestan que una vez realizados los pagos, no existen deudas de energía por Alumbrado Público y dependencias por parte de LA MUNICIPALIDAD, y deudas como contribuyente el CIASIS y Agente de Percepción de la Contribución que incide sobre la Inspección Mecánica e Instalación y Suministro de Energía Eléctrica por parte de EDET.</w:t>
      </w:r>
    </w:p>
    <w:p w:rsidR="009945CA" w:rsidRDefault="002E799E" w:rsidP="009945CA">
      <w:pPr>
        <w:keepNext/>
        <w:spacing w:after="120" w:line="240" w:lineRule="auto"/>
        <w:jc w:val="left"/>
        <w:rPr>
          <w:rFonts w:ascii="Times New Roman" w:hAnsi="Times New Roman"/>
          <w:sz w:val="24"/>
        </w:rPr>
      </w:pPr>
      <w:r w:rsidRPr="009945CA">
        <w:rPr>
          <w:rFonts w:ascii="Times New Roman" w:hAnsi="Times New Roman"/>
          <w:sz w:val="24"/>
        </w:rPr>
        <w:t>SEGUNDA: Debido a que el suministro de energía para el Alumbrado Público no es medio sino que su facturación se realiza estimada según relevamiento conjunto de cantidad de lámparas y su correspondiente potencia, realizado en Octubre de 1.997, y existiendo un reclamo por parte de LA MUNICIPALIDAD de lámparas apagadas, se establece que la facturación estima de energía del Alumbrado Público tendrá un crédito del 25% a partir de Mayo de 1.998 y hasta el mes inmediato anterior al primer mes medido.</w:t>
      </w:r>
    </w:p>
    <w:p w:rsidR="002E799E" w:rsidRPr="009945CA" w:rsidRDefault="002E799E" w:rsidP="009945CA">
      <w:pPr>
        <w:keepNext/>
        <w:spacing w:after="120" w:line="240" w:lineRule="auto"/>
        <w:jc w:val="left"/>
        <w:rPr>
          <w:rFonts w:ascii="Times New Roman" w:hAnsi="Times New Roman"/>
          <w:sz w:val="24"/>
        </w:rPr>
      </w:pPr>
      <w:r w:rsidRPr="009945CA">
        <w:rPr>
          <w:rFonts w:ascii="Times New Roman" w:hAnsi="Times New Roman"/>
          <w:sz w:val="24"/>
        </w:rPr>
        <w:t>TERCERA: A partir de la fecha de la firma del presente Convenio las partes se comprometen a efectuar las compensaciones me3nsuales de créditos y débitos, los días 20 del mes subsiguiente a la posición mensual liquidada, conforme el siguiente detalle:</w:t>
      </w:r>
    </w:p>
    <w:p w:rsidR="002E799E" w:rsidRPr="009945CA" w:rsidRDefault="002E799E" w:rsidP="009945CA">
      <w:pPr>
        <w:pStyle w:val="Prrafodelista"/>
        <w:keepNext/>
        <w:numPr>
          <w:ilvl w:val="0"/>
          <w:numId w:val="2"/>
        </w:numPr>
        <w:spacing w:after="120" w:line="240" w:lineRule="auto"/>
        <w:ind w:left="0" w:firstLine="0"/>
        <w:jc w:val="left"/>
        <w:rPr>
          <w:rFonts w:ascii="Times New Roman" w:hAnsi="Times New Roman"/>
          <w:sz w:val="24"/>
        </w:rPr>
      </w:pPr>
      <w:r w:rsidRPr="009945CA">
        <w:rPr>
          <w:rFonts w:ascii="Times New Roman" w:hAnsi="Times New Roman"/>
          <w:sz w:val="24"/>
        </w:rPr>
        <w:t>Responsables y Conceptos:</w:t>
      </w:r>
    </w:p>
    <w:p w:rsidR="009945CA" w:rsidRDefault="002E799E" w:rsidP="009945CA">
      <w:pPr>
        <w:pStyle w:val="Prrafodelista"/>
        <w:keepNext/>
        <w:numPr>
          <w:ilvl w:val="0"/>
          <w:numId w:val="3"/>
        </w:numPr>
        <w:spacing w:after="120" w:line="240" w:lineRule="auto"/>
        <w:ind w:left="0" w:firstLine="0"/>
        <w:jc w:val="left"/>
        <w:rPr>
          <w:rFonts w:ascii="Times New Roman" w:hAnsi="Times New Roman"/>
          <w:sz w:val="24"/>
        </w:rPr>
      </w:pPr>
      <w:r w:rsidRPr="009945CA">
        <w:rPr>
          <w:rFonts w:ascii="Times New Roman" w:hAnsi="Times New Roman"/>
          <w:sz w:val="24"/>
        </w:rPr>
        <w:t>A cargo de LA MUNICIPALIDAD el pago en tiempo y forma del suministro de energía para el funcionamiento del alumbrado público.</w:t>
      </w:r>
    </w:p>
    <w:p w:rsidR="009945CA" w:rsidRDefault="002E799E" w:rsidP="009945CA">
      <w:pPr>
        <w:pStyle w:val="Prrafodelista"/>
        <w:keepNext/>
        <w:numPr>
          <w:ilvl w:val="0"/>
          <w:numId w:val="3"/>
        </w:numPr>
        <w:spacing w:after="120" w:line="240" w:lineRule="auto"/>
        <w:ind w:left="0" w:firstLine="0"/>
        <w:jc w:val="left"/>
        <w:rPr>
          <w:rFonts w:ascii="Times New Roman" w:hAnsi="Times New Roman"/>
          <w:sz w:val="24"/>
        </w:rPr>
      </w:pPr>
      <w:r w:rsidRPr="009945CA">
        <w:rPr>
          <w:rFonts w:ascii="Times New Roman" w:hAnsi="Times New Roman"/>
          <w:sz w:val="24"/>
        </w:rPr>
        <w:t>A cargo de EDET el ingreso en tiempo y forma de los importes, efectivamente percibidos correspondientes a los tributos en que la misma actúa como agente de percepción de acuerdo a las Ordenanzas vigentes, o que se crearen en el futuro, y también del PACISy tasa por Publicidad y Propaganda, calculado sobre la base del facturado básico total de energía eléctrica suministrada dentro de la Jurisdicción Municipal. Al respecto, LA MUNICIPALIDAD autoriza a partir de la firma del presente a que se proceda al cobro de la Contribución que incide sobre la Inspección Mecánica e Instalación y Suministro de Energía Eléctrica</w:t>
      </w:r>
      <w:r w:rsidR="007B0413" w:rsidRPr="009945CA">
        <w:rPr>
          <w:rFonts w:ascii="Times New Roman" w:hAnsi="Times New Roman"/>
          <w:sz w:val="24"/>
        </w:rPr>
        <w:t xml:space="preserve"> </w:t>
      </w:r>
      <w:r w:rsidR="009945CA">
        <w:rPr>
          <w:rFonts w:ascii="Times New Roman" w:hAnsi="Times New Roman"/>
          <w:sz w:val="24"/>
        </w:rPr>
        <w:t xml:space="preserve"> (</w:t>
      </w:r>
      <w:r w:rsidRPr="009945CA">
        <w:rPr>
          <w:rFonts w:ascii="Times New Roman" w:hAnsi="Times New Roman"/>
          <w:sz w:val="24"/>
        </w:rPr>
        <w:t>Ordenanza N</w:t>
      </w:r>
      <w:r w:rsidR="009945CA">
        <w:rPr>
          <w:rFonts w:ascii="Times New Roman" w:hAnsi="Times New Roman"/>
          <w:sz w:val="24"/>
        </w:rPr>
        <w:t xml:space="preserve">º </w:t>
      </w:r>
      <w:r w:rsidRPr="009945CA">
        <w:rPr>
          <w:rFonts w:ascii="Times New Roman" w:hAnsi="Times New Roman"/>
          <w:sz w:val="24"/>
        </w:rPr>
        <w:t>430/91 y 791/96</w:t>
      </w:r>
      <w:r w:rsidR="009945CA">
        <w:rPr>
          <w:rFonts w:ascii="Times New Roman" w:hAnsi="Times New Roman"/>
          <w:sz w:val="24"/>
        </w:rPr>
        <w:t xml:space="preserve">) </w:t>
      </w:r>
      <w:r w:rsidR="007B0413" w:rsidRPr="009945CA">
        <w:rPr>
          <w:rFonts w:ascii="Times New Roman" w:hAnsi="Times New Roman"/>
          <w:sz w:val="24"/>
        </w:rPr>
        <w:t xml:space="preserve"> </w:t>
      </w:r>
      <w:r w:rsidRPr="009945CA">
        <w:rPr>
          <w:rFonts w:ascii="Times New Roman" w:hAnsi="Times New Roman"/>
          <w:sz w:val="24"/>
        </w:rPr>
        <w:t xml:space="preserve">a todas las tarifas de energía, excepto a aquellos clientes de EDET que se </w:t>
      </w:r>
      <w:r w:rsidRPr="009945CA">
        <w:rPr>
          <w:rFonts w:ascii="Times New Roman" w:hAnsi="Times New Roman"/>
          <w:sz w:val="24"/>
        </w:rPr>
        <w:lastRenderedPageBreak/>
        <w:t>encuentren radicados en el ejido Municipal y que tengan convenios singulares. La identificación de los mismos será provista por EDET y actualizada en forma permanente.</w:t>
      </w:r>
    </w:p>
    <w:p w:rsidR="002E799E" w:rsidRPr="009945CA" w:rsidRDefault="002E799E" w:rsidP="009945CA">
      <w:pPr>
        <w:pStyle w:val="Prrafodelista"/>
        <w:keepNext/>
        <w:numPr>
          <w:ilvl w:val="0"/>
          <w:numId w:val="2"/>
        </w:numPr>
        <w:spacing w:after="120" w:line="240" w:lineRule="auto"/>
        <w:ind w:left="0" w:firstLine="0"/>
        <w:jc w:val="left"/>
        <w:rPr>
          <w:rFonts w:ascii="Times New Roman" w:hAnsi="Times New Roman"/>
          <w:sz w:val="24"/>
        </w:rPr>
      </w:pPr>
      <w:r w:rsidRPr="009945CA">
        <w:rPr>
          <w:rFonts w:ascii="Times New Roman" w:hAnsi="Times New Roman"/>
          <w:sz w:val="24"/>
        </w:rPr>
        <w:t>Metodología de la Liquidación</w:t>
      </w:r>
    </w:p>
    <w:p w:rsidR="002E799E" w:rsidRPr="009945CA" w:rsidRDefault="002E799E" w:rsidP="009945CA">
      <w:pPr>
        <w:pStyle w:val="Prrafodelista"/>
        <w:keepNext/>
        <w:numPr>
          <w:ilvl w:val="0"/>
          <w:numId w:val="4"/>
        </w:numPr>
        <w:spacing w:after="120" w:line="240" w:lineRule="auto"/>
        <w:ind w:left="0" w:firstLine="0"/>
        <w:jc w:val="left"/>
        <w:rPr>
          <w:rFonts w:ascii="Times New Roman" w:hAnsi="Times New Roman"/>
          <w:sz w:val="24"/>
        </w:rPr>
      </w:pPr>
      <w:r w:rsidRPr="009945CA">
        <w:rPr>
          <w:rFonts w:ascii="Times New Roman" w:hAnsi="Times New Roman"/>
          <w:sz w:val="24"/>
        </w:rPr>
        <w:t>LA MUNICIPALIDAD abonará el día 20 del mes subsiguiente a la posición mensual liquidada, en pesos moneda corriente, el suministro de energía eléctrica conforme a las Liquidaciones mensuales que le sean presentadas por EDET. Respecto del Alumbrado Público se aplicarán las tarifas vigentes y aprobadas por el EPRET.</w:t>
      </w:r>
    </w:p>
    <w:p w:rsidR="009945CA" w:rsidRDefault="002E799E" w:rsidP="009945CA">
      <w:pPr>
        <w:pStyle w:val="Prrafodelista"/>
        <w:keepNext/>
        <w:numPr>
          <w:ilvl w:val="0"/>
          <w:numId w:val="4"/>
        </w:numPr>
        <w:spacing w:after="120" w:line="240" w:lineRule="auto"/>
        <w:ind w:left="0" w:firstLine="0"/>
        <w:jc w:val="left"/>
        <w:rPr>
          <w:rFonts w:ascii="Times New Roman" w:hAnsi="Times New Roman"/>
          <w:sz w:val="24"/>
        </w:rPr>
      </w:pPr>
      <w:r w:rsidRPr="009945CA">
        <w:rPr>
          <w:rFonts w:ascii="Times New Roman" w:hAnsi="Times New Roman"/>
          <w:sz w:val="24"/>
        </w:rPr>
        <w:t>El pago de las percepciones y de los tributos enunciados en el Inciso A.2 deberá ser ingresado a LA MUNICIPALIDAD el día 20 mes subsiguiente a la posición mensual liquidada, en pesos moneda corriente.</w:t>
      </w:r>
    </w:p>
    <w:p w:rsidR="002E799E" w:rsidRPr="009945CA" w:rsidRDefault="002E799E" w:rsidP="009945CA">
      <w:pPr>
        <w:pStyle w:val="Prrafodelista"/>
        <w:keepNext/>
        <w:numPr>
          <w:ilvl w:val="0"/>
          <w:numId w:val="4"/>
        </w:numPr>
        <w:spacing w:after="120" w:line="240" w:lineRule="auto"/>
        <w:ind w:left="0" w:firstLine="0"/>
        <w:jc w:val="left"/>
        <w:rPr>
          <w:rFonts w:ascii="Times New Roman" w:hAnsi="Times New Roman"/>
          <w:sz w:val="24"/>
        </w:rPr>
      </w:pPr>
      <w:r w:rsidRPr="009945CA">
        <w:rPr>
          <w:rFonts w:ascii="Times New Roman" w:hAnsi="Times New Roman"/>
          <w:sz w:val="24"/>
        </w:rPr>
        <w:t>EDET cobrará el 2% sobre el total percibido en el mes, en concepto de gastos administrativos.</w:t>
      </w:r>
    </w:p>
    <w:p w:rsidR="009945CA" w:rsidRDefault="002E799E" w:rsidP="009945CA">
      <w:pPr>
        <w:pStyle w:val="Prrafodelista"/>
        <w:keepNext/>
        <w:numPr>
          <w:ilvl w:val="0"/>
          <w:numId w:val="4"/>
        </w:numPr>
        <w:spacing w:after="120" w:line="240" w:lineRule="auto"/>
        <w:ind w:left="0" w:firstLine="0"/>
        <w:jc w:val="left"/>
        <w:rPr>
          <w:rFonts w:ascii="Times New Roman" w:hAnsi="Times New Roman"/>
          <w:sz w:val="24"/>
        </w:rPr>
      </w:pPr>
      <w:r w:rsidRPr="009945CA">
        <w:rPr>
          <w:rFonts w:ascii="Times New Roman" w:hAnsi="Times New Roman"/>
          <w:sz w:val="24"/>
        </w:rPr>
        <w:t>EDET integrará mensualmente la planilla de compensación de créditos y débitos en carácter de declaración jurada. El saldo de dicha planilla deberá ser abonado según correspondencia generando el pago posterior a la fecha fijada, los intereses que surgieran conforme a las disposiciones aplicables y sus respectivos conceptos</w:t>
      </w:r>
    </w:p>
    <w:p w:rsidR="009945CA" w:rsidRDefault="002E799E" w:rsidP="009945CA">
      <w:pPr>
        <w:keepNext/>
        <w:spacing w:after="120" w:line="240" w:lineRule="auto"/>
        <w:jc w:val="left"/>
        <w:rPr>
          <w:rFonts w:ascii="Times New Roman" w:hAnsi="Times New Roman"/>
          <w:sz w:val="24"/>
        </w:rPr>
      </w:pPr>
      <w:r w:rsidRPr="009945CA">
        <w:rPr>
          <w:rFonts w:ascii="Times New Roman" w:hAnsi="Times New Roman"/>
          <w:sz w:val="24"/>
        </w:rPr>
        <w:t>ANEXO I:</w:t>
      </w:r>
      <w:r w:rsidR="007B0413" w:rsidRPr="009945CA">
        <w:rPr>
          <w:rFonts w:ascii="Times New Roman" w:hAnsi="Times New Roman"/>
          <w:sz w:val="24"/>
        </w:rPr>
        <w:t xml:space="preserve"> </w:t>
      </w:r>
      <w:r w:rsidR="009945CA">
        <w:rPr>
          <w:rFonts w:ascii="Times New Roman" w:hAnsi="Times New Roman"/>
          <w:sz w:val="24"/>
        </w:rPr>
        <w:t xml:space="preserve"> (</w:t>
      </w:r>
      <w:r w:rsidRPr="009945CA">
        <w:rPr>
          <w:rFonts w:ascii="Times New Roman" w:hAnsi="Times New Roman"/>
          <w:sz w:val="24"/>
        </w:rPr>
        <w:t>continuación</w:t>
      </w:r>
      <w:r w:rsidR="009945CA">
        <w:rPr>
          <w:rFonts w:ascii="Times New Roman" w:hAnsi="Times New Roman"/>
          <w:sz w:val="24"/>
        </w:rPr>
        <w:t xml:space="preserve">) </w:t>
      </w:r>
    </w:p>
    <w:p w:rsidR="002E799E" w:rsidRPr="009945CA" w:rsidRDefault="002E799E" w:rsidP="009945CA">
      <w:pPr>
        <w:keepNext/>
        <w:spacing w:after="120" w:line="240" w:lineRule="auto"/>
        <w:jc w:val="left"/>
        <w:rPr>
          <w:rFonts w:ascii="Times New Roman" w:hAnsi="Times New Roman"/>
          <w:sz w:val="24"/>
        </w:rPr>
      </w:pPr>
      <w:r w:rsidRPr="009945CA">
        <w:rPr>
          <w:rFonts w:ascii="Times New Roman" w:hAnsi="Times New Roman"/>
          <w:sz w:val="24"/>
        </w:rPr>
        <w:t>ORDENANZA N</w:t>
      </w:r>
      <w:r w:rsidR="009945CA">
        <w:rPr>
          <w:rFonts w:ascii="Times New Roman" w:hAnsi="Times New Roman"/>
          <w:sz w:val="24"/>
        </w:rPr>
        <w:t xml:space="preserve">º </w:t>
      </w:r>
      <w:r w:rsidRPr="009945CA">
        <w:rPr>
          <w:rFonts w:ascii="Times New Roman" w:hAnsi="Times New Roman"/>
          <w:sz w:val="24"/>
        </w:rPr>
        <w:t>: 953</w:t>
      </w:r>
    </w:p>
    <w:p w:rsidR="002E799E" w:rsidRPr="009945CA" w:rsidRDefault="002E799E" w:rsidP="009945CA">
      <w:pPr>
        <w:keepNext/>
        <w:spacing w:after="120" w:line="240" w:lineRule="auto"/>
        <w:jc w:val="left"/>
        <w:rPr>
          <w:rFonts w:ascii="Times New Roman" w:hAnsi="Times New Roman"/>
          <w:sz w:val="24"/>
        </w:rPr>
      </w:pPr>
      <w:r w:rsidRPr="009945CA">
        <w:rPr>
          <w:rFonts w:ascii="Times New Roman" w:hAnsi="Times New Roman"/>
          <w:sz w:val="24"/>
        </w:rPr>
        <w:t>CUARTA: Las partes establecen que a partir de la fecha conformarán una Comisión Permanente de trabajo que tendrá la finalidad de:</w:t>
      </w:r>
    </w:p>
    <w:p w:rsidR="009945CA" w:rsidRDefault="002E799E" w:rsidP="009945CA">
      <w:pPr>
        <w:pStyle w:val="Prrafodelista"/>
        <w:keepNext/>
        <w:numPr>
          <w:ilvl w:val="0"/>
          <w:numId w:val="5"/>
        </w:numPr>
        <w:spacing w:after="120" w:line="240" w:lineRule="auto"/>
        <w:ind w:left="0" w:firstLine="0"/>
        <w:jc w:val="left"/>
        <w:rPr>
          <w:rFonts w:ascii="Times New Roman" w:hAnsi="Times New Roman"/>
          <w:sz w:val="24"/>
        </w:rPr>
      </w:pPr>
      <w:r w:rsidRPr="009945CA">
        <w:rPr>
          <w:rFonts w:ascii="Times New Roman" w:hAnsi="Times New Roman"/>
          <w:sz w:val="24"/>
        </w:rPr>
        <w:t>Aprobar la planilla mensual mencionada en el pto. B.4.</w:t>
      </w:r>
    </w:p>
    <w:p w:rsidR="009945CA" w:rsidRDefault="002E799E" w:rsidP="009945CA">
      <w:pPr>
        <w:pStyle w:val="Prrafodelista"/>
        <w:keepNext/>
        <w:numPr>
          <w:ilvl w:val="0"/>
          <w:numId w:val="5"/>
        </w:numPr>
        <w:spacing w:after="120" w:line="240" w:lineRule="auto"/>
        <w:ind w:left="0" w:firstLine="0"/>
        <w:jc w:val="left"/>
        <w:rPr>
          <w:rFonts w:ascii="Times New Roman" w:hAnsi="Times New Roman"/>
          <w:sz w:val="24"/>
        </w:rPr>
      </w:pPr>
      <w:r w:rsidRPr="009945CA">
        <w:rPr>
          <w:rFonts w:ascii="Times New Roman" w:hAnsi="Times New Roman"/>
          <w:sz w:val="24"/>
        </w:rPr>
        <w:t>Analizar la facturación de energía.</w:t>
      </w:r>
    </w:p>
    <w:p w:rsidR="009945CA" w:rsidRDefault="002E799E" w:rsidP="009945CA">
      <w:pPr>
        <w:pStyle w:val="Prrafodelista"/>
        <w:keepNext/>
        <w:numPr>
          <w:ilvl w:val="0"/>
          <w:numId w:val="5"/>
        </w:numPr>
        <w:spacing w:after="120" w:line="240" w:lineRule="auto"/>
        <w:ind w:left="0" w:firstLine="0"/>
        <w:jc w:val="left"/>
        <w:rPr>
          <w:rFonts w:ascii="Times New Roman" w:hAnsi="Times New Roman"/>
          <w:sz w:val="24"/>
        </w:rPr>
      </w:pPr>
      <w:r w:rsidRPr="009945CA">
        <w:rPr>
          <w:rFonts w:ascii="Times New Roman" w:hAnsi="Times New Roman"/>
          <w:sz w:val="24"/>
        </w:rPr>
        <w:t>Analizar las percepciones realizadas.</w:t>
      </w:r>
    </w:p>
    <w:p w:rsidR="009945CA" w:rsidRDefault="002E799E" w:rsidP="009945CA">
      <w:pPr>
        <w:pStyle w:val="Prrafodelista"/>
        <w:keepNext/>
        <w:numPr>
          <w:ilvl w:val="0"/>
          <w:numId w:val="5"/>
        </w:numPr>
        <w:spacing w:after="120" w:line="240" w:lineRule="auto"/>
        <w:ind w:left="0" w:firstLine="0"/>
        <w:jc w:val="left"/>
        <w:rPr>
          <w:rFonts w:ascii="Times New Roman" w:hAnsi="Times New Roman"/>
          <w:sz w:val="24"/>
        </w:rPr>
      </w:pPr>
      <w:r w:rsidRPr="009945CA">
        <w:rPr>
          <w:rFonts w:ascii="Times New Roman" w:hAnsi="Times New Roman"/>
          <w:sz w:val="24"/>
        </w:rPr>
        <w:t>Asesorar e informar sobre cualquier aspecto inherente a la relación entre las partes.</w:t>
      </w:r>
    </w:p>
    <w:p w:rsidR="009945CA" w:rsidRDefault="002E799E" w:rsidP="009945CA">
      <w:pPr>
        <w:keepNext/>
        <w:spacing w:after="120" w:line="240" w:lineRule="auto"/>
        <w:jc w:val="left"/>
        <w:rPr>
          <w:rFonts w:ascii="Times New Roman" w:hAnsi="Times New Roman"/>
          <w:sz w:val="24"/>
        </w:rPr>
      </w:pPr>
      <w:r w:rsidRPr="009945CA">
        <w:rPr>
          <w:rFonts w:ascii="Times New Roman" w:hAnsi="Times New Roman"/>
          <w:sz w:val="24"/>
        </w:rPr>
        <w:t>Dicha Comisión será integrada por personal de la Secretaría de Obras Públicas y Hacienda de la Municipalidad, y por parte de EDET por personal de la Gerencia Comercial y de la Gerencia de Administración y Finanzas.</w:t>
      </w:r>
    </w:p>
    <w:p w:rsidR="009945CA" w:rsidRDefault="002E799E" w:rsidP="009945CA">
      <w:pPr>
        <w:keepNext/>
        <w:spacing w:after="120" w:line="240" w:lineRule="auto"/>
        <w:jc w:val="left"/>
        <w:rPr>
          <w:rFonts w:ascii="Times New Roman" w:hAnsi="Times New Roman"/>
          <w:sz w:val="24"/>
        </w:rPr>
      </w:pPr>
      <w:r w:rsidRPr="009945CA">
        <w:rPr>
          <w:rFonts w:ascii="Times New Roman" w:hAnsi="Times New Roman"/>
          <w:sz w:val="24"/>
        </w:rPr>
        <w:t>QUINTA: LA MUNICIPALIDAD y EDET se comprometen, de común acuerdo, a brindarse mutuamente el máximo apoyo y colaboración en todos los aspectos que las vinculan. En especial asumen el compromiso de brindarse toda la información que se requiera y que sea necesaria para un mutuo control. En tal sentido EDET enviará bimestralmente a la Comisión Permanente de Trabajo un padrón de usuarios, especificando las altas y bajas.</w:t>
      </w:r>
    </w:p>
    <w:p w:rsidR="009945CA" w:rsidRDefault="002E799E" w:rsidP="009945CA">
      <w:pPr>
        <w:keepNext/>
        <w:spacing w:after="120" w:line="240" w:lineRule="auto"/>
        <w:jc w:val="left"/>
        <w:rPr>
          <w:rFonts w:ascii="Times New Roman" w:hAnsi="Times New Roman"/>
          <w:sz w:val="24"/>
        </w:rPr>
      </w:pPr>
      <w:r w:rsidRPr="009945CA">
        <w:rPr>
          <w:rFonts w:ascii="Times New Roman" w:hAnsi="Times New Roman"/>
          <w:sz w:val="24"/>
        </w:rPr>
        <w:t>SEXTA: A partir de la firma del presente LA MUNICIPALIDAD se compromete al pago de las facturas emitidas por consumo de energía eléctrica de sus dependencias municipales, la que se efectuará en las oficinas de EDET o en Bancos habilitados al efecto quedando expresamente aclarado que no integran compensación alguna.</w:t>
      </w:r>
    </w:p>
    <w:p w:rsidR="009945CA" w:rsidRDefault="002E799E" w:rsidP="009945CA">
      <w:pPr>
        <w:keepNext/>
        <w:spacing w:after="120" w:line="240" w:lineRule="auto"/>
        <w:jc w:val="left"/>
        <w:rPr>
          <w:rFonts w:ascii="Times New Roman" w:hAnsi="Times New Roman"/>
          <w:sz w:val="24"/>
        </w:rPr>
      </w:pPr>
      <w:r w:rsidRPr="009945CA">
        <w:rPr>
          <w:rFonts w:ascii="Times New Roman" w:hAnsi="Times New Roman"/>
          <w:sz w:val="24"/>
        </w:rPr>
        <w:t>SEPTIMA: En caso que surjan controversias derivadas del presente las partes se someten a la Jurisdicción de los Tribunales Ordinarios de la Ciudad de San Miguel de Tucumán, renunciando a cualquier otro fuero Provincial o Federal.</w:t>
      </w:r>
    </w:p>
    <w:p w:rsidR="009945CA" w:rsidRDefault="002E799E" w:rsidP="009945CA">
      <w:pPr>
        <w:keepNext/>
        <w:spacing w:after="120" w:line="240" w:lineRule="auto"/>
        <w:jc w:val="left"/>
        <w:rPr>
          <w:rFonts w:ascii="Times New Roman" w:hAnsi="Times New Roman"/>
          <w:sz w:val="24"/>
        </w:rPr>
      </w:pPr>
      <w:r w:rsidRPr="009945CA">
        <w:rPr>
          <w:rFonts w:ascii="Times New Roman" w:hAnsi="Times New Roman"/>
          <w:sz w:val="24"/>
        </w:rPr>
        <w:t>OCTAVA: El presente Convenio será refrendado por el Honorable Concejo Deliberante de la ciudad de Yerba Buena.</w:t>
      </w:r>
    </w:p>
    <w:p w:rsidR="00FD6238" w:rsidRPr="009945CA" w:rsidRDefault="002E799E" w:rsidP="009945CA">
      <w:pPr>
        <w:keepNext/>
        <w:spacing w:after="120" w:line="240" w:lineRule="auto"/>
        <w:jc w:val="left"/>
        <w:rPr>
          <w:rFonts w:ascii="Times New Roman" w:hAnsi="Times New Roman"/>
          <w:sz w:val="24"/>
        </w:rPr>
      </w:pPr>
      <w:r w:rsidRPr="009945CA">
        <w:rPr>
          <w:rFonts w:ascii="Times New Roman" w:hAnsi="Times New Roman"/>
          <w:sz w:val="24"/>
        </w:rPr>
        <w:t>En prueba de conformidad, se firman dos ejemplares de un mismo tenor, en la Ciudad de San Miguel de Tucumán, a los tres días del mes de Julio de 1.998.</w:t>
      </w:r>
      <w:r w:rsidR="009945CA" w:rsidRPr="009945CA">
        <w:rPr>
          <w:rFonts w:ascii="Times New Roman" w:hAnsi="Times New Roman"/>
          <w:sz w:val="24"/>
        </w:rPr>
        <w:t xml:space="preserve"> </w:t>
      </w:r>
    </w:p>
    <w:sectPr w:rsidR="00FD6238" w:rsidRPr="009945CA" w:rsidSect="00721F3E">
      <w:footerReference w:type="default" r:id="rId7"/>
      <w:pgSz w:w="11906" w:h="16838"/>
      <w:pgMar w:top="1417" w:right="1701" w:bottom="1417" w:left="1701" w:header="709" w:footer="709" w:gutter="0"/>
      <w:pgNumType w:start="966"/>
      <w:cols w:space="708"/>
      <w:docGrid w:linePitch="360"/>
    </w:sectPr>
  </w:body>
</w:document>
</file>

<file path=word/endnotes.xml><?xml version="1.0" encoding="utf-8"?>
<w:endnote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endnote w:type="separator" w:id="-1">
    <w:p w:rsidR="00513B98" w:rsidRDefault="00513B98" w:rsidP="00862B2C">
      <w:pPr>
        <w:spacing w:after="0" w:line="240" w:lineRule="auto"/>
      </w:pPr>
      <w:r>
        <w:separator/>
      </w:r>
    </w:p>
  </w:endnote>
  <w:endnote w:type="continuationSeparator" w:id="0">
    <w:p w:rsidR="00513B98" w:rsidRDefault="00513B98" w:rsidP="00862B2C">
      <w:pPr>
        <w:spacing w:after="0" w:line="240" w:lineRule="auto"/>
      </w:pPr>
      <w:r>
        <w:continuationSeparator/>
      </w:r>
    </w:p>
  </w:endnote>
</w:endnotes>
</file>

<file path=word/fontTable.xml><?xml version="1.0" encoding="utf-8"?>
<w:fonts xmlns:r="http://schemas.openxmlformats.org/officeDocument/2006/relationships" xmlns:w="http://schemas.openxmlformats.org/wordprocessingml/2006/main">
  <w:font w:name="Times New Roman">
    <w:panose1 w:val="02020603050405020304"/>
    <w:charset w:val="00"/>
    <w:family w:val="roman"/>
    <w:pitch w:val="variable"/>
    <w:sig w:usb0="E0002AFF" w:usb1="C0007841" w:usb2="00000009" w:usb3="00000000" w:csb0="000001FF" w:csb1="00000000"/>
  </w:font>
  <w:font w:name="Calibri">
    <w:panose1 w:val="020F0502020204030204"/>
    <w:charset w:val="00"/>
    <w:family w:val="swiss"/>
    <w:pitch w:val="variable"/>
    <w:sig w:usb0="E00002FF" w:usb1="4000ACFF" w:usb2="00000001" w:usb3="00000000" w:csb0="0000019F" w:csb1="00000000"/>
  </w:font>
  <w:font w:name="Book Antiqua">
    <w:panose1 w:val="02040602050305030304"/>
    <w:charset w:val="00"/>
    <w:family w:val="roman"/>
    <w:pitch w:val="variable"/>
    <w:sig w:usb0="00000287" w:usb1="00000000" w:usb2="00000000" w:usb3="00000000" w:csb0="0000009F" w:csb1="00000000"/>
  </w:font>
  <w:font w:name="Cambria">
    <w:panose1 w:val="02040503050406030204"/>
    <w:charset w:val="00"/>
    <w:family w:val="roman"/>
    <w:pitch w:val="variable"/>
    <w:sig w:usb0="E00002FF" w:usb1="400004FF" w:usb2="00000000" w:usb3="00000000" w:csb0="0000019F" w:csb1="00000000"/>
  </w:font>
</w:fonts>
</file>

<file path=word/footer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721F3E" w:rsidRPr="00EB4462" w:rsidRDefault="00721F3E">
    <w:pPr>
      <w:pStyle w:val="Piedepgina"/>
      <w:rPr>
        <w:rFonts w:ascii="Book Antiqua" w:hAnsi="Book Antiqua"/>
        <w:color w:val="808080" w:themeColor="background1" w:themeShade="80"/>
        <w:sz w:val="20"/>
      </w:rPr>
    </w:pPr>
  </w:p>
</w:ftr>
</file>

<file path=word/footnotes.xml><?xml version="1.0" encoding="utf-8"?>
<w:footnote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footnote w:type="separator" w:id="-1">
    <w:p w:rsidR="00513B98" w:rsidRDefault="00513B98" w:rsidP="00862B2C">
      <w:pPr>
        <w:spacing w:after="0" w:line="240" w:lineRule="auto"/>
      </w:pPr>
      <w:r>
        <w:separator/>
      </w:r>
    </w:p>
  </w:footnote>
  <w:footnote w:type="continuationSeparator" w:id="0">
    <w:p w:rsidR="00513B98" w:rsidRDefault="00513B98" w:rsidP="00862B2C">
      <w:pPr>
        <w:spacing w:after="0" w:line="240" w:lineRule="auto"/>
      </w:pPr>
      <w:r>
        <w:continuationSeparator/>
      </w:r>
    </w:p>
  </w:footnote>
</w:footnotes>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abstractNum w:abstractNumId="0">
    <w:nsid w:val="12602055"/>
    <w:multiLevelType w:val="hybridMultilevel"/>
    <w:tmpl w:val="96B04904"/>
    <w:lvl w:ilvl="0" w:tplc="17FED700">
      <w:start w:val="1"/>
      <w:numFmt w:val="decimal"/>
      <w:lvlText w:val="%1)"/>
      <w:lvlJc w:val="left"/>
      <w:pPr>
        <w:ind w:left="1080" w:hanging="360"/>
      </w:pPr>
      <w:rPr>
        <w:rFonts w:hint="default"/>
      </w:rPr>
    </w:lvl>
    <w:lvl w:ilvl="1" w:tplc="2C0A0019" w:tentative="1">
      <w:start w:val="1"/>
      <w:numFmt w:val="lowerLetter"/>
      <w:lvlText w:val="%2."/>
      <w:lvlJc w:val="left"/>
      <w:pPr>
        <w:ind w:left="1800" w:hanging="360"/>
      </w:pPr>
    </w:lvl>
    <w:lvl w:ilvl="2" w:tplc="2C0A001B" w:tentative="1">
      <w:start w:val="1"/>
      <w:numFmt w:val="lowerRoman"/>
      <w:lvlText w:val="%3."/>
      <w:lvlJc w:val="right"/>
      <w:pPr>
        <w:ind w:left="2520" w:hanging="180"/>
      </w:pPr>
    </w:lvl>
    <w:lvl w:ilvl="3" w:tplc="2C0A000F" w:tentative="1">
      <w:start w:val="1"/>
      <w:numFmt w:val="decimal"/>
      <w:lvlText w:val="%4."/>
      <w:lvlJc w:val="left"/>
      <w:pPr>
        <w:ind w:left="3240" w:hanging="360"/>
      </w:pPr>
    </w:lvl>
    <w:lvl w:ilvl="4" w:tplc="2C0A0019" w:tentative="1">
      <w:start w:val="1"/>
      <w:numFmt w:val="lowerLetter"/>
      <w:lvlText w:val="%5."/>
      <w:lvlJc w:val="left"/>
      <w:pPr>
        <w:ind w:left="3960" w:hanging="360"/>
      </w:pPr>
    </w:lvl>
    <w:lvl w:ilvl="5" w:tplc="2C0A001B" w:tentative="1">
      <w:start w:val="1"/>
      <w:numFmt w:val="lowerRoman"/>
      <w:lvlText w:val="%6."/>
      <w:lvlJc w:val="right"/>
      <w:pPr>
        <w:ind w:left="4680" w:hanging="180"/>
      </w:pPr>
    </w:lvl>
    <w:lvl w:ilvl="6" w:tplc="2C0A000F" w:tentative="1">
      <w:start w:val="1"/>
      <w:numFmt w:val="decimal"/>
      <w:lvlText w:val="%7."/>
      <w:lvlJc w:val="left"/>
      <w:pPr>
        <w:ind w:left="5400" w:hanging="360"/>
      </w:pPr>
    </w:lvl>
    <w:lvl w:ilvl="7" w:tplc="2C0A0019" w:tentative="1">
      <w:start w:val="1"/>
      <w:numFmt w:val="lowerLetter"/>
      <w:lvlText w:val="%8."/>
      <w:lvlJc w:val="left"/>
      <w:pPr>
        <w:ind w:left="6120" w:hanging="360"/>
      </w:pPr>
    </w:lvl>
    <w:lvl w:ilvl="8" w:tplc="2C0A001B" w:tentative="1">
      <w:start w:val="1"/>
      <w:numFmt w:val="lowerRoman"/>
      <w:lvlText w:val="%9."/>
      <w:lvlJc w:val="right"/>
      <w:pPr>
        <w:ind w:left="6840" w:hanging="180"/>
      </w:pPr>
    </w:lvl>
  </w:abstractNum>
  <w:abstractNum w:abstractNumId="1">
    <w:nsid w:val="372845D0"/>
    <w:multiLevelType w:val="hybridMultilevel"/>
    <w:tmpl w:val="8DF0D6C6"/>
    <w:lvl w:ilvl="0" w:tplc="2C0A0017">
      <w:start w:val="1"/>
      <w:numFmt w:val="lowerLetter"/>
      <w:lvlText w:val="%1)"/>
      <w:lvlJc w:val="left"/>
      <w:pPr>
        <w:ind w:left="720" w:hanging="360"/>
      </w:pPr>
      <w:rPr>
        <w:rFonts w:hint="default"/>
      </w:rPr>
    </w:lvl>
    <w:lvl w:ilvl="1" w:tplc="2C0A0019" w:tentative="1">
      <w:start w:val="1"/>
      <w:numFmt w:val="lowerLetter"/>
      <w:lvlText w:val="%2."/>
      <w:lvlJc w:val="left"/>
      <w:pPr>
        <w:ind w:left="1440" w:hanging="360"/>
      </w:pPr>
    </w:lvl>
    <w:lvl w:ilvl="2" w:tplc="2C0A001B" w:tentative="1">
      <w:start w:val="1"/>
      <w:numFmt w:val="lowerRoman"/>
      <w:lvlText w:val="%3."/>
      <w:lvlJc w:val="right"/>
      <w:pPr>
        <w:ind w:left="2160" w:hanging="180"/>
      </w:pPr>
    </w:lvl>
    <w:lvl w:ilvl="3" w:tplc="2C0A000F" w:tentative="1">
      <w:start w:val="1"/>
      <w:numFmt w:val="decimal"/>
      <w:lvlText w:val="%4."/>
      <w:lvlJc w:val="left"/>
      <w:pPr>
        <w:ind w:left="2880" w:hanging="360"/>
      </w:pPr>
    </w:lvl>
    <w:lvl w:ilvl="4" w:tplc="2C0A0019" w:tentative="1">
      <w:start w:val="1"/>
      <w:numFmt w:val="lowerLetter"/>
      <w:lvlText w:val="%5."/>
      <w:lvlJc w:val="left"/>
      <w:pPr>
        <w:ind w:left="3600" w:hanging="360"/>
      </w:pPr>
    </w:lvl>
    <w:lvl w:ilvl="5" w:tplc="2C0A001B" w:tentative="1">
      <w:start w:val="1"/>
      <w:numFmt w:val="lowerRoman"/>
      <w:lvlText w:val="%6."/>
      <w:lvlJc w:val="right"/>
      <w:pPr>
        <w:ind w:left="4320" w:hanging="180"/>
      </w:pPr>
    </w:lvl>
    <w:lvl w:ilvl="6" w:tplc="2C0A000F" w:tentative="1">
      <w:start w:val="1"/>
      <w:numFmt w:val="decimal"/>
      <w:lvlText w:val="%7."/>
      <w:lvlJc w:val="left"/>
      <w:pPr>
        <w:ind w:left="5040" w:hanging="360"/>
      </w:pPr>
    </w:lvl>
    <w:lvl w:ilvl="7" w:tplc="2C0A0019" w:tentative="1">
      <w:start w:val="1"/>
      <w:numFmt w:val="lowerLetter"/>
      <w:lvlText w:val="%8."/>
      <w:lvlJc w:val="left"/>
      <w:pPr>
        <w:ind w:left="5760" w:hanging="360"/>
      </w:pPr>
    </w:lvl>
    <w:lvl w:ilvl="8" w:tplc="2C0A001B" w:tentative="1">
      <w:start w:val="1"/>
      <w:numFmt w:val="lowerRoman"/>
      <w:lvlText w:val="%9."/>
      <w:lvlJc w:val="right"/>
      <w:pPr>
        <w:ind w:left="6480" w:hanging="180"/>
      </w:pPr>
    </w:lvl>
  </w:abstractNum>
  <w:abstractNum w:abstractNumId="2">
    <w:nsid w:val="412856C6"/>
    <w:multiLevelType w:val="hybridMultilevel"/>
    <w:tmpl w:val="37668E30"/>
    <w:lvl w:ilvl="0" w:tplc="77903A26">
      <w:start w:val="1"/>
      <w:numFmt w:val="decimal"/>
      <w:lvlText w:val="%1)"/>
      <w:lvlJc w:val="left"/>
      <w:pPr>
        <w:ind w:left="1080" w:hanging="360"/>
      </w:pPr>
      <w:rPr>
        <w:rFonts w:hint="default"/>
      </w:rPr>
    </w:lvl>
    <w:lvl w:ilvl="1" w:tplc="2C0A0019" w:tentative="1">
      <w:start w:val="1"/>
      <w:numFmt w:val="lowerLetter"/>
      <w:lvlText w:val="%2."/>
      <w:lvlJc w:val="left"/>
      <w:pPr>
        <w:ind w:left="1800" w:hanging="360"/>
      </w:pPr>
    </w:lvl>
    <w:lvl w:ilvl="2" w:tplc="2C0A001B" w:tentative="1">
      <w:start w:val="1"/>
      <w:numFmt w:val="lowerRoman"/>
      <w:lvlText w:val="%3."/>
      <w:lvlJc w:val="right"/>
      <w:pPr>
        <w:ind w:left="2520" w:hanging="180"/>
      </w:pPr>
    </w:lvl>
    <w:lvl w:ilvl="3" w:tplc="2C0A000F" w:tentative="1">
      <w:start w:val="1"/>
      <w:numFmt w:val="decimal"/>
      <w:lvlText w:val="%4."/>
      <w:lvlJc w:val="left"/>
      <w:pPr>
        <w:ind w:left="3240" w:hanging="360"/>
      </w:pPr>
    </w:lvl>
    <w:lvl w:ilvl="4" w:tplc="2C0A0019" w:tentative="1">
      <w:start w:val="1"/>
      <w:numFmt w:val="lowerLetter"/>
      <w:lvlText w:val="%5."/>
      <w:lvlJc w:val="left"/>
      <w:pPr>
        <w:ind w:left="3960" w:hanging="360"/>
      </w:pPr>
    </w:lvl>
    <w:lvl w:ilvl="5" w:tplc="2C0A001B" w:tentative="1">
      <w:start w:val="1"/>
      <w:numFmt w:val="lowerRoman"/>
      <w:lvlText w:val="%6."/>
      <w:lvlJc w:val="right"/>
      <w:pPr>
        <w:ind w:left="4680" w:hanging="180"/>
      </w:pPr>
    </w:lvl>
    <w:lvl w:ilvl="6" w:tplc="2C0A000F" w:tentative="1">
      <w:start w:val="1"/>
      <w:numFmt w:val="decimal"/>
      <w:lvlText w:val="%7."/>
      <w:lvlJc w:val="left"/>
      <w:pPr>
        <w:ind w:left="5400" w:hanging="360"/>
      </w:pPr>
    </w:lvl>
    <w:lvl w:ilvl="7" w:tplc="2C0A0019" w:tentative="1">
      <w:start w:val="1"/>
      <w:numFmt w:val="lowerLetter"/>
      <w:lvlText w:val="%8."/>
      <w:lvlJc w:val="left"/>
      <w:pPr>
        <w:ind w:left="6120" w:hanging="360"/>
      </w:pPr>
    </w:lvl>
    <w:lvl w:ilvl="8" w:tplc="2C0A001B" w:tentative="1">
      <w:start w:val="1"/>
      <w:numFmt w:val="lowerRoman"/>
      <w:lvlText w:val="%9."/>
      <w:lvlJc w:val="right"/>
      <w:pPr>
        <w:ind w:left="6840" w:hanging="180"/>
      </w:pPr>
    </w:lvl>
  </w:abstractNum>
  <w:abstractNum w:abstractNumId="3">
    <w:nsid w:val="6C623C94"/>
    <w:multiLevelType w:val="hybridMultilevel"/>
    <w:tmpl w:val="E4BED3D8"/>
    <w:lvl w:ilvl="0" w:tplc="0A5E2A3E">
      <w:start w:val="1"/>
      <w:numFmt w:val="lowerLetter"/>
      <w:lvlText w:val="%1-"/>
      <w:lvlJc w:val="left"/>
      <w:pPr>
        <w:ind w:left="720" w:hanging="360"/>
      </w:pPr>
      <w:rPr>
        <w:rFonts w:hint="default"/>
      </w:rPr>
    </w:lvl>
    <w:lvl w:ilvl="1" w:tplc="2C0A0019" w:tentative="1">
      <w:start w:val="1"/>
      <w:numFmt w:val="lowerLetter"/>
      <w:lvlText w:val="%2."/>
      <w:lvlJc w:val="left"/>
      <w:pPr>
        <w:ind w:left="1440" w:hanging="360"/>
      </w:pPr>
    </w:lvl>
    <w:lvl w:ilvl="2" w:tplc="2C0A001B" w:tentative="1">
      <w:start w:val="1"/>
      <w:numFmt w:val="lowerRoman"/>
      <w:lvlText w:val="%3."/>
      <w:lvlJc w:val="right"/>
      <w:pPr>
        <w:ind w:left="2160" w:hanging="180"/>
      </w:pPr>
    </w:lvl>
    <w:lvl w:ilvl="3" w:tplc="2C0A000F" w:tentative="1">
      <w:start w:val="1"/>
      <w:numFmt w:val="decimal"/>
      <w:lvlText w:val="%4."/>
      <w:lvlJc w:val="left"/>
      <w:pPr>
        <w:ind w:left="2880" w:hanging="360"/>
      </w:pPr>
    </w:lvl>
    <w:lvl w:ilvl="4" w:tplc="2C0A0019" w:tentative="1">
      <w:start w:val="1"/>
      <w:numFmt w:val="lowerLetter"/>
      <w:lvlText w:val="%5."/>
      <w:lvlJc w:val="left"/>
      <w:pPr>
        <w:ind w:left="3600" w:hanging="360"/>
      </w:pPr>
    </w:lvl>
    <w:lvl w:ilvl="5" w:tplc="2C0A001B" w:tentative="1">
      <w:start w:val="1"/>
      <w:numFmt w:val="lowerRoman"/>
      <w:lvlText w:val="%6."/>
      <w:lvlJc w:val="right"/>
      <w:pPr>
        <w:ind w:left="4320" w:hanging="180"/>
      </w:pPr>
    </w:lvl>
    <w:lvl w:ilvl="6" w:tplc="2C0A000F" w:tentative="1">
      <w:start w:val="1"/>
      <w:numFmt w:val="decimal"/>
      <w:lvlText w:val="%7."/>
      <w:lvlJc w:val="left"/>
      <w:pPr>
        <w:ind w:left="5040" w:hanging="360"/>
      </w:pPr>
    </w:lvl>
    <w:lvl w:ilvl="7" w:tplc="2C0A0019" w:tentative="1">
      <w:start w:val="1"/>
      <w:numFmt w:val="lowerLetter"/>
      <w:lvlText w:val="%8."/>
      <w:lvlJc w:val="left"/>
      <w:pPr>
        <w:ind w:left="5760" w:hanging="360"/>
      </w:pPr>
    </w:lvl>
    <w:lvl w:ilvl="8" w:tplc="2C0A001B" w:tentative="1">
      <w:start w:val="1"/>
      <w:numFmt w:val="lowerRoman"/>
      <w:lvlText w:val="%9."/>
      <w:lvlJc w:val="right"/>
      <w:pPr>
        <w:ind w:left="6480" w:hanging="180"/>
      </w:pPr>
    </w:lvl>
  </w:abstractNum>
  <w:abstractNum w:abstractNumId="4">
    <w:nsid w:val="7A85003A"/>
    <w:multiLevelType w:val="hybridMultilevel"/>
    <w:tmpl w:val="37365CC8"/>
    <w:lvl w:ilvl="0" w:tplc="41C4525E">
      <w:start w:val="1"/>
      <w:numFmt w:val="lowerLetter"/>
      <w:lvlText w:val="%1)"/>
      <w:lvlJc w:val="left"/>
      <w:pPr>
        <w:ind w:left="1080" w:hanging="360"/>
      </w:pPr>
      <w:rPr>
        <w:rFonts w:hint="default"/>
      </w:rPr>
    </w:lvl>
    <w:lvl w:ilvl="1" w:tplc="2C0A0019" w:tentative="1">
      <w:start w:val="1"/>
      <w:numFmt w:val="lowerLetter"/>
      <w:lvlText w:val="%2."/>
      <w:lvlJc w:val="left"/>
      <w:pPr>
        <w:ind w:left="1800" w:hanging="360"/>
      </w:pPr>
    </w:lvl>
    <w:lvl w:ilvl="2" w:tplc="2C0A001B" w:tentative="1">
      <w:start w:val="1"/>
      <w:numFmt w:val="lowerRoman"/>
      <w:lvlText w:val="%3."/>
      <w:lvlJc w:val="right"/>
      <w:pPr>
        <w:ind w:left="2520" w:hanging="180"/>
      </w:pPr>
    </w:lvl>
    <w:lvl w:ilvl="3" w:tplc="2C0A000F" w:tentative="1">
      <w:start w:val="1"/>
      <w:numFmt w:val="decimal"/>
      <w:lvlText w:val="%4."/>
      <w:lvlJc w:val="left"/>
      <w:pPr>
        <w:ind w:left="3240" w:hanging="360"/>
      </w:pPr>
    </w:lvl>
    <w:lvl w:ilvl="4" w:tplc="2C0A0019" w:tentative="1">
      <w:start w:val="1"/>
      <w:numFmt w:val="lowerLetter"/>
      <w:lvlText w:val="%5."/>
      <w:lvlJc w:val="left"/>
      <w:pPr>
        <w:ind w:left="3960" w:hanging="360"/>
      </w:pPr>
    </w:lvl>
    <w:lvl w:ilvl="5" w:tplc="2C0A001B" w:tentative="1">
      <w:start w:val="1"/>
      <w:numFmt w:val="lowerRoman"/>
      <w:lvlText w:val="%6."/>
      <w:lvlJc w:val="right"/>
      <w:pPr>
        <w:ind w:left="4680" w:hanging="180"/>
      </w:pPr>
    </w:lvl>
    <w:lvl w:ilvl="6" w:tplc="2C0A000F" w:tentative="1">
      <w:start w:val="1"/>
      <w:numFmt w:val="decimal"/>
      <w:lvlText w:val="%7."/>
      <w:lvlJc w:val="left"/>
      <w:pPr>
        <w:ind w:left="5400" w:hanging="360"/>
      </w:pPr>
    </w:lvl>
    <w:lvl w:ilvl="7" w:tplc="2C0A0019" w:tentative="1">
      <w:start w:val="1"/>
      <w:numFmt w:val="lowerLetter"/>
      <w:lvlText w:val="%8."/>
      <w:lvlJc w:val="left"/>
      <w:pPr>
        <w:ind w:left="6120" w:hanging="360"/>
      </w:pPr>
    </w:lvl>
    <w:lvl w:ilvl="8" w:tplc="2C0A001B" w:tentative="1">
      <w:start w:val="1"/>
      <w:numFmt w:val="lowerRoman"/>
      <w:lvlText w:val="%9."/>
      <w:lvlJc w:val="right"/>
      <w:pPr>
        <w:ind w:left="6840" w:hanging="180"/>
      </w:pPr>
    </w:lvl>
  </w:abstractNum>
  <w:num w:numId="1">
    <w:abstractNumId w:val="3"/>
  </w:num>
  <w:num w:numId="2">
    <w:abstractNumId w:val="1"/>
  </w:num>
  <w:num w:numId="3">
    <w:abstractNumId w:val="2"/>
  </w:num>
  <w:num w:numId="4">
    <w:abstractNumId w:val="0"/>
  </w:num>
  <w:num w:numId="5">
    <w:abstractNumId w:val="4"/>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attachedTemplate r:id="rId1"/>
  <w:defaultTabStop w:val="708"/>
  <w:hyphenationZone w:val="425"/>
  <w:drawingGridHorizontalSpacing w:val="110"/>
  <w:displayHorizontalDrawingGridEvery w:val="2"/>
  <w:characterSpacingControl w:val="doNotCompress"/>
  <w:footnotePr>
    <w:footnote w:id="-1"/>
    <w:footnote w:id="0"/>
  </w:footnotePr>
  <w:endnotePr>
    <w:endnote w:id="-1"/>
    <w:endnote w:id="0"/>
  </w:endnotePr>
  <w:compat/>
  <w:rsids>
    <w:rsidRoot w:val="00420437"/>
    <w:rsid w:val="000776C1"/>
    <w:rsid w:val="000D6F58"/>
    <w:rsid w:val="000F3E92"/>
    <w:rsid w:val="00117378"/>
    <w:rsid w:val="001C121E"/>
    <w:rsid w:val="00222916"/>
    <w:rsid w:val="00236737"/>
    <w:rsid w:val="00257B74"/>
    <w:rsid w:val="002B20A9"/>
    <w:rsid w:val="002B2C03"/>
    <w:rsid w:val="002D575E"/>
    <w:rsid w:val="002E799E"/>
    <w:rsid w:val="00386601"/>
    <w:rsid w:val="003E657F"/>
    <w:rsid w:val="00402B61"/>
    <w:rsid w:val="00420437"/>
    <w:rsid w:val="004A7F94"/>
    <w:rsid w:val="004B6059"/>
    <w:rsid w:val="00513B98"/>
    <w:rsid w:val="005453A8"/>
    <w:rsid w:val="005952EA"/>
    <w:rsid w:val="005F444F"/>
    <w:rsid w:val="006B09BA"/>
    <w:rsid w:val="006F2884"/>
    <w:rsid w:val="00721F3E"/>
    <w:rsid w:val="00772D63"/>
    <w:rsid w:val="00773A76"/>
    <w:rsid w:val="007B0413"/>
    <w:rsid w:val="007B73E1"/>
    <w:rsid w:val="007E33FB"/>
    <w:rsid w:val="007E6ABD"/>
    <w:rsid w:val="007F1AB9"/>
    <w:rsid w:val="00846157"/>
    <w:rsid w:val="0085425C"/>
    <w:rsid w:val="00862B2C"/>
    <w:rsid w:val="00880EF4"/>
    <w:rsid w:val="00951BF9"/>
    <w:rsid w:val="00953275"/>
    <w:rsid w:val="009945CA"/>
    <w:rsid w:val="009D16DD"/>
    <w:rsid w:val="00A703B2"/>
    <w:rsid w:val="00B0559F"/>
    <w:rsid w:val="00B1044C"/>
    <w:rsid w:val="00B715B2"/>
    <w:rsid w:val="00B923D8"/>
    <w:rsid w:val="00BB2ED4"/>
    <w:rsid w:val="00C049C7"/>
    <w:rsid w:val="00C2013F"/>
    <w:rsid w:val="00C25851"/>
    <w:rsid w:val="00C32914"/>
    <w:rsid w:val="00C62F91"/>
    <w:rsid w:val="00C967E2"/>
    <w:rsid w:val="00CE1123"/>
    <w:rsid w:val="00CF48BC"/>
    <w:rsid w:val="00D1121E"/>
    <w:rsid w:val="00D34820"/>
    <w:rsid w:val="00D931B9"/>
    <w:rsid w:val="00D95107"/>
    <w:rsid w:val="00E34AE4"/>
    <w:rsid w:val="00E47BB3"/>
    <w:rsid w:val="00EB4462"/>
    <w:rsid w:val="00ED04F1"/>
    <w:rsid w:val="00ED75AE"/>
    <w:rsid w:val="00EE1473"/>
    <w:rsid w:val="00F32E09"/>
    <w:rsid w:val="00FC3C80"/>
    <w:rsid w:val="00FD6238"/>
  </w:rsids>
  <m:mathPr>
    <m:mathFont m:val="Cambria Math"/>
    <m:brkBin m:val="before"/>
    <m:brkBinSub m:val="--"/>
    <m:smallFrac/>
    <m:dispDef/>
    <m:lMargin m:val="0"/>
    <m:rMargin m:val="0"/>
    <m:defJc m:val="centerGroup"/>
    <m:wrapIndent m:val="1440"/>
    <m:intLim m:val="subSup"/>
    <m:naryLim m:val="undOvr"/>
  </m:mathPr>
  <w:themeFontLang w:val="es-A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Calibri" w:eastAsia="Calibri" w:hAnsi="Calibri" w:cs="Times New Roman"/>
        <w:lang w:val="es-AR" w:eastAsia="es-AR"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No Spacing" w:semiHidden="0" w:unhideWhenUsed="0" w:qFormat="1"/>
    <w:lsdException w:name="Light Shading" w:semiHidden="0" w:unhideWhenUsed="0"/>
    <w:lsdException w:name="Light List" w:semiHidden="0" w:unhideWhenUsed="0"/>
    <w:lsdException w:name="Light Grid" w:semiHidden="0" w:unhideWhenUsed="0"/>
    <w:lsdException w:name="Medium Shading 1" w:semiHidden="0" w:unhideWhenUsed="0"/>
    <w:lsdException w:name="Medium Shading 2" w:semiHidden="0" w:unhideWhenUsed="0"/>
    <w:lsdException w:name="Medium List 1" w:semiHidden="0" w:unhideWhenUsed="0"/>
    <w:lsdException w:name="Medium List 2" w:semiHidden="0" w:unhideWhenUsed="0"/>
    <w:lsdException w:name="Medium Grid 1" w:semiHidden="0" w:unhideWhenUsed="0"/>
    <w:lsdException w:name="Medium Grid 2" w:semiHidden="0" w:uiPriority="1" w:unhideWhenUsed="0" w:qFormat="1"/>
    <w:lsdException w:name="Medium Grid 3" w:semiHidden="0" w:uiPriority="60" w:unhideWhenUsed="0"/>
    <w:lsdException w:name="Dark List" w:semiHidden="0" w:uiPriority="61" w:unhideWhenUsed="0"/>
    <w:lsdException w:name="Colorful Shading" w:semiHidden="0" w:uiPriority="62" w:unhideWhenUsed="0"/>
    <w:lsdException w:name="Colorful List" w:semiHidden="0" w:uiPriority="63" w:unhideWhenUsed="0"/>
    <w:lsdException w:name="Colorful Grid" w:semiHidden="0" w:uiPriority="64" w:unhideWhenUsed="0"/>
    <w:lsdException w:name="Light Shading Accent 1" w:semiHidden="0" w:uiPriority="65" w:unhideWhenUsed="0"/>
    <w:lsdException w:name="Light List Accent 1" w:semiHidden="0" w:uiPriority="66" w:unhideWhenUsed="0"/>
    <w:lsdException w:name="Light Grid Accent 1" w:semiHidden="0" w:uiPriority="67" w:unhideWhenUsed="0"/>
    <w:lsdException w:name="Medium Shading 1 Accent 1" w:semiHidden="0" w:uiPriority="68" w:unhideWhenUsed="0"/>
    <w:lsdException w:name="Medium Shading 2 Accent 1" w:semiHidden="0" w:uiPriority="69" w:unhideWhenUsed="0"/>
    <w:lsdException w:name="Medium List 1 Accent 1" w:semiHidden="0" w:uiPriority="70" w:unhideWhenUsed="0"/>
    <w:lsdException w:name="Revision" w:uiPriority="71" w:unhideWhenUsed="0"/>
    <w:lsdException w:name="List Paragraph" w:semiHidden="0" w:uiPriority="72" w:unhideWhenUsed="0" w:qFormat="1"/>
    <w:lsdException w:name="Quote" w:semiHidden="0" w:uiPriority="73" w:unhideWhenUsed="0" w:qFormat="1"/>
    <w:lsdException w:name="Intense Quote" w:semiHidden="0" w:uiPriority="60" w:unhideWhenUsed="0" w:qFormat="1"/>
    <w:lsdException w:name="Medium List 2 Accent 1" w:semiHidden="0" w:uiPriority="61" w:unhideWhenUsed="0"/>
    <w:lsdException w:name="Medium Grid 1 Accent 1" w:semiHidden="0" w:uiPriority="62" w:unhideWhenUsed="0"/>
    <w:lsdException w:name="Medium Grid 2 Accent 1" w:semiHidden="0" w:uiPriority="63" w:unhideWhenUsed="0"/>
    <w:lsdException w:name="Medium Grid 3 Accent 1" w:semiHidden="0" w:uiPriority="64" w:unhideWhenUsed="0"/>
    <w:lsdException w:name="Dark List Accent 1" w:semiHidden="0" w:uiPriority="65" w:unhideWhenUsed="0"/>
    <w:lsdException w:name="Colorful Shading Accent 1" w:semiHidden="0" w:unhideWhenUsed="0"/>
    <w:lsdException w:name="Colorful List Accent 1" w:semiHidden="0" w:uiPriority="34" w:unhideWhenUsed="0" w:qFormat="1"/>
    <w:lsdException w:name="Colorful Grid Accent 1" w:semiHidden="0" w:uiPriority="29" w:unhideWhenUsed="0" w:qFormat="1"/>
    <w:lsdException w:name="Light Shading Accent 2" w:semiHidden="0" w:uiPriority="30" w:unhideWhenUsed="0" w:qFormat="1"/>
    <w:lsdException w:name="Light List Accent 2" w:semiHidden="0" w:uiPriority="66" w:unhideWhenUsed="0"/>
    <w:lsdException w:name="Light Grid Accent 2" w:semiHidden="0" w:uiPriority="67" w:unhideWhenUsed="0"/>
    <w:lsdException w:name="Medium Shading 1 Accent 2" w:semiHidden="0" w:uiPriority="68" w:unhideWhenUsed="0"/>
    <w:lsdException w:name="Medium Shading 2 Accent 2" w:semiHidden="0" w:uiPriority="69" w:unhideWhenUsed="0"/>
    <w:lsdException w:name="Medium List 1 Accent 2" w:semiHidden="0" w:uiPriority="70" w:unhideWhenUsed="0"/>
    <w:lsdException w:name="Medium List 2 Accent 2" w:semiHidden="0" w:uiPriority="71" w:unhideWhenUsed="0"/>
    <w:lsdException w:name="Medium Grid 1 Accent 2" w:semiHidden="0" w:uiPriority="72" w:unhideWhenUsed="0"/>
    <w:lsdException w:name="Medium Grid 2 Accent 2" w:semiHidden="0" w:uiPriority="73" w:unhideWhenUsed="0"/>
    <w:lsdException w:name="Medium Grid 3 Accent 2" w:semiHidden="0" w:uiPriority="60" w:unhideWhenUsed="0"/>
    <w:lsdException w:name="Dark List Accent 2" w:semiHidden="0" w:uiPriority="61" w:unhideWhenUsed="0"/>
    <w:lsdException w:name="Colorful Shading Accent 2" w:semiHidden="0" w:uiPriority="62" w:unhideWhenUsed="0"/>
    <w:lsdException w:name="Colorful List Accent 2" w:semiHidden="0" w:uiPriority="63" w:unhideWhenUsed="0"/>
    <w:lsdException w:name="Colorful Grid Accent 2" w:semiHidden="0" w:uiPriority="64" w:unhideWhenUsed="0"/>
    <w:lsdException w:name="Light Shading Accent 3" w:semiHidden="0" w:uiPriority="65" w:unhideWhenUsed="0"/>
    <w:lsdException w:name="Light List Accent 3" w:semiHidden="0" w:uiPriority="66" w:unhideWhenUsed="0"/>
    <w:lsdException w:name="Light Grid Accent 3" w:semiHidden="0" w:uiPriority="67" w:unhideWhenUsed="0"/>
    <w:lsdException w:name="Medium Shading 1 Accent 3" w:semiHidden="0" w:uiPriority="68" w:unhideWhenUsed="0"/>
    <w:lsdException w:name="Medium Shading 2 Accent 3" w:semiHidden="0" w:uiPriority="69" w:unhideWhenUsed="0"/>
    <w:lsdException w:name="Medium List 1 Accent 3" w:semiHidden="0" w:uiPriority="70" w:unhideWhenUsed="0"/>
    <w:lsdException w:name="Medium List 2 Accent 3" w:semiHidden="0" w:uiPriority="71" w:unhideWhenUsed="0"/>
    <w:lsdException w:name="Medium Grid 1 Accent 3" w:semiHidden="0" w:uiPriority="72" w:unhideWhenUsed="0"/>
    <w:lsdException w:name="Medium Grid 2 Accent 3" w:semiHidden="0" w:uiPriority="73" w:unhideWhenUsed="0"/>
    <w:lsdException w:name="Medium Grid 3 Accent 3" w:semiHidden="0" w:uiPriority="60" w:unhideWhenUsed="0"/>
    <w:lsdException w:name="Dark List Accent 3" w:semiHidden="0" w:uiPriority="61" w:unhideWhenUsed="0"/>
    <w:lsdException w:name="Colorful Shading Accent 3" w:semiHidden="0" w:uiPriority="62" w:unhideWhenUsed="0"/>
    <w:lsdException w:name="Colorful List Accent 3" w:semiHidden="0" w:uiPriority="63" w:unhideWhenUsed="0"/>
    <w:lsdException w:name="Colorful Grid Accent 3" w:semiHidden="0" w:uiPriority="64" w:unhideWhenUsed="0"/>
    <w:lsdException w:name="Light Shading Accent 4" w:semiHidden="0" w:uiPriority="65" w:unhideWhenUsed="0"/>
    <w:lsdException w:name="Light List Accent 4" w:semiHidden="0" w:uiPriority="66" w:unhideWhenUsed="0"/>
    <w:lsdException w:name="Light Grid Accent 4" w:semiHidden="0" w:uiPriority="67" w:unhideWhenUsed="0"/>
    <w:lsdException w:name="Medium Shading 1 Accent 4" w:semiHidden="0" w:uiPriority="68" w:unhideWhenUsed="0"/>
    <w:lsdException w:name="Medium Shading 2 Accent 4" w:semiHidden="0" w:uiPriority="69" w:unhideWhenUsed="0"/>
    <w:lsdException w:name="Medium List 1 Accent 4" w:semiHidden="0" w:uiPriority="70" w:unhideWhenUsed="0"/>
    <w:lsdException w:name="Medium List 2 Accent 4" w:semiHidden="0" w:uiPriority="71" w:unhideWhenUsed="0"/>
    <w:lsdException w:name="Medium Grid 1 Accent 4" w:semiHidden="0" w:uiPriority="72" w:unhideWhenUsed="0"/>
    <w:lsdException w:name="Medium Grid 2 Accent 4" w:semiHidden="0" w:uiPriority="73" w:unhideWhenUsed="0"/>
    <w:lsdException w:name="Medium Grid 3 Accent 4" w:semiHidden="0" w:uiPriority="60" w:unhideWhenUsed="0"/>
    <w:lsdException w:name="Dark List Accent 4" w:semiHidden="0" w:uiPriority="61" w:unhideWhenUsed="0"/>
    <w:lsdException w:name="Colorful Shading Accent 4" w:semiHidden="0" w:uiPriority="62" w:unhideWhenUsed="0"/>
    <w:lsdException w:name="Colorful List Accent 4" w:semiHidden="0" w:uiPriority="63" w:unhideWhenUsed="0"/>
    <w:lsdException w:name="Colorful Grid Accent 4" w:semiHidden="0" w:uiPriority="64" w:unhideWhenUsed="0"/>
    <w:lsdException w:name="Light Shading Accent 5" w:semiHidden="0" w:uiPriority="65" w:unhideWhenUsed="0"/>
    <w:lsdException w:name="Light List Accent 5" w:semiHidden="0" w:uiPriority="66" w:unhideWhenUsed="0"/>
    <w:lsdException w:name="Light Grid Accent 5" w:semiHidden="0" w:uiPriority="67" w:unhideWhenUsed="0"/>
    <w:lsdException w:name="Medium Shading 1 Accent 5" w:semiHidden="0" w:uiPriority="68" w:unhideWhenUsed="0"/>
    <w:lsdException w:name="Medium Shading 2 Accent 5" w:semiHidden="0" w:uiPriority="69" w:unhideWhenUsed="0"/>
    <w:lsdException w:name="Medium List 1 Accent 5" w:semiHidden="0" w:uiPriority="70" w:unhideWhenUsed="0"/>
    <w:lsdException w:name="Medium List 2 Accent 5" w:semiHidden="0" w:uiPriority="71" w:unhideWhenUsed="0"/>
    <w:lsdException w:name="Medium Grid 1 Accent 5" w:semiHidden="0" w:uiPriority="72" w:unhideWhenUsed="0"/>
    <w:lsdException w:name="Medium Grid 2 Accent 5" w:semiHidden="0" w:uiPriority="73" w:unhideWhenUsed="0"/>
    <w:lsdException w:name="Medium Grid 3 Accent 5" w:semiHidden="0" w:uiPriority="60" w:unhideWhenUsed="0"/>
    <w:lsdException w:name="Dark List Accent 5" w:semiHidden="0" w:uiPriority="61" w:unhideWhenUsed="0"/>
    <w:lsdException w:name="Colorful Shading Accent 5" w:semiHidden="0" w:uiPriority="62" w:unhideWhenUsed="0"/>
    <w:lsdException w:name="Colorful List Accent 5" w:semiHidden="0" w:uiPriority="63" w:unhideWhenUsed="0"/>
    <w:lsdException w:name="Colorful Grid Accent 5" w:semiHidden="0" w:uiPriority="64" w:unhideWhenUsed="0"/>
    <w:lsdException w:name="Light Shading Accent 6" w:semiHidden="0" w:uiPriority="65" w:unhideWhenUsed="0"/>
    <w:lsdException w:name="Light List Accent 6" w:semiHidden="0" w:uiPriority="66" w:unhideWhenUsed="0"/>
    <w:lsdException w:name="Light Grid Accent 6" w:semiHidden="0" w:uiPriority="67" w:unhideWhenUsed="0"/>
    <w:lsdException w:name="Medium Shading 1 Accent 6" w:semiHidden="0" w:uiPriority="68" w:unhideWhenUsed="0"/>
    <w:lsdException w:name="Medium Shading 2 Accent 6" w:semiHidden="0" w:uiPriority="69" w:unhideWhenUsed="0"/>
    <w:lsdException w:name="Medium List 1 Accent 6" w:semiHidden="0" w:uiPriority="70" w:unhideWhenUsed="0"/>
    <w:lsdException w:name="Medium List 2 Accent 6" w:semiHidden="0" w:uiPriority="71" w:unhideWhenUsed="0"/>
    <w:lsdException w:name="Medium Grid 1 Accent 6" w:semiHidden="0" w:uiPriority="72" w:unhideWhenUsed="0"/>
    <w:lsdException w:name="Medium Grid 2 Accent 6" w:semiHidden="0" w:uiPriority="73" w:unhideWhenUsed="0"/>
    <w:lsdException w:name="Medium Grid 3 Accent 6" w:semiHidden="0" w:uiPriority="60" w:unhideWhenUsed="0"/>
    <w:lsdException w:name="Dark List Accent 6" w:semiHidden="0" w:uiPriority="61" w:unhideWhenUsed="0"/>
    <w:lsdException w:name="Colorful Shading Accent 6" w:semiHidden="0" w:uiPriority="62" w:unhideWhenUsed="0"/>
    <w:lsdException w:name="Colorful List Accent 6" w:semiHidden="0" w:uiPriority="63" w:unhideWhenUsed="0"/>
    <w:lsdException w:name="Colorful Grid Accent 6" w:semiHidden="0" w:uiPriority="64" w:unhideWhenUsed="0"/>
    <w:lsdException w:name="Subtle Emphasis" w:semiHidden="0" w:uiPriority="65" w:unhideWhenUsed="0" w:qFormat="1"/>
    <w:lsdException w:name="Intense Emphasis" w:semiHidden="0" w:uiPriority="66" w:unhideWhenUsed="0" w:qFormat="1"/>
    <w:lsdException w:name="Subtle Reference" w:semiHidden="0" w:uiPriority="67" w:unhideWhenUsed="0" w:qFormat="1"/>
    <w:lsdException w:name="Intense Reference" w:semiHidden="0" w:uiPriority="68" w:unhideWhenUsed="0" w:qFormat="1"/>
    <w:lsdException w:name="Book Title" w:semiHidden="0" w:uiPriority="69" w:unhideWhenUsed="0" w:qFormat="1"/>
    <w:lsdException w:name="Bibliography" w:uiPriority="70"/>
    <w:lsdException w:name="TOC Heading" w:uiPriority="71" w:qFormat="1"/>
  </w:latentStyles>
  <w:style w:type="paragraph" w:default="1" w:styleId="Normal">
    <w:name w:val="Normal"/>
    <w:qFormat/>
    <w:rsid w:val="00BB2ED4"/>
    <w:pPr>
      <w:spacing w:after="200" w:line="360" w:lineRule="auto"/>
      <w:jc w:val="both"/>
    </w:pPr>
    <w:rPr>
      <w:sz w:val="22"/>
      <w:szCs w:val="22"/>
      <w:lang w:eastAsia="en-US"/>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qFormat/>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customStyle="1" w:styleId="Listavistosa-nfasis11">
    <w:name w:val="Lista vistosa - Énfasis 11"/>
    <w:basedOn w:val="Normal"/>
    <w:uiPriority w:val="34"/>
    <w:qFormat/>
    <w:rsid w:val="007B73E1"/>
    <w:pPr>
      <w:ind w:left="720"/>
      <w:contextualSpacing/>
    </w:pPr>
  </w:style>
  <w:style w:type="paragraph" w:styleId="Encabezado">
    <w:name w:val="header"/>
    <w:basedOn w:val="Normal"/>
    <w:link w:val="EncabezadoCar"/>
    <w:uiPriority w:val="99"/>
    <w:semiHidden/>
    <w:unhideWhenUsed/>
    <w:rsid w:val="00862B2C"/>
    <w:pPr>
      <w:tabs>
        <w:tab w:val="center" w:pos="4419"/>
        <w:tab w:val="right" w:pos="8838"/>
      </w:tabs>
      <w:spacing w:after="0" w:line="240" w:lineRule="auto"/>
    </w:pPr>
  </w:style>
  <w:style w:type="character" w:customStyle="1" w:styleId="EncabezadoCar">
    <w:name w:val="Encabezado Car"/>
    <w:basedOn w:val="Fuentedeprrafopredeter"/>
    <w:link w:val="Encabezado"/>
    <w:uiPriority w:val="99"/>
    <w:semiHidden/>
    <w:rsid w:val="00862B2C"/>
    <w:rPr>
      <w:sz w:val="22"/>
      <w:szCs w:val="22"/>
      <w:lang w:eastAsia="en-US"/>
    </w:rPr>
  </w:style>
  <w:style w:type="paragraph" w:styleId="Piedepgina">
    <w:name w:val="footer"/>
    <w:basedOn w:val="Normal"/>
    <w:link w:val="PiedepginaCar"/>
    <w:uiPriority w:val="99"/>
    <w:semiHidden/>
    <w:unhideWhenUsed/>
    <w:rsid w:val="00862B2C"/>
    <w:pPr>
      <w:tabs>
        <w:tab w:val="center" w:pos="4419"/>
        <w:tab w:val="right" w:pos="8838"/>
      </w:tabs>
      <w:spacing w:after="0" w:line="240" w:lineRule="auto"/>
    </w:pPr>
  </w:style>
  <w:style w:type="character" w:customStyle="1" w:styleId="PiedepginaCar">
    <w:name w:val="Pie de página Car"/>
    <w:basedOn w:val="Fuentedeprrafopredeter"/>
    <w:link w:val="Piedepgina"/>
    <w:uiPriority w:val="99"/>
    <w:semiHidden/>
    <w:rsid w:val="00862B2C"/>
    <w:rPr>
      <w:sz w:val="22"/>
      <w:szCs w:val="22"/>
      <w:lang w:eastAsia="en-US"/>
    </w:rPr>
  </w:style>
  <w:style w:type="paragraph" w:styleId="Prrafodelista">
    <w:name w:val="List Paragraph"/>
    <w:basedOn w:val="Normal"/>
    <w:uiPriority w:val="72"/>
    <w:qFormat/>
    <w:rsid w:val="000F3E92"/>
    <w:pPr>
      <w:ind w:left="720"/>
      <w:contextualSpacing/>
    </w:pPr>
  </w:style>
</w:styles>
</file>

<file path=word/webSettings.xml><?xml version="1.0" encoding="utf-8"?>
<w:webSettings xmlns:r="http://schemas.openxmlformats.org/officeDocument/2006/relationships" xmlns:w="http://schemas.openxmlformats.org/wordprocessingml/2006/main">
  <w:doNotSaveAsSingleFile/>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footer" Target="foot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 Id="rId9" Type="http://schemas.openxmlformats.org/officeDocument/2006/relationships/theme" Target="theme/theme1.xml"/></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usuario\Dropbox\transcribir\Ordenanzas.dot" TargetMode="Externa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Ordenanzas.dot</Template>
  <TotalTime>9</TotalTime>
  <Pages>3</Pages>
  <Words>1224</Words>
  <Characters>6733</Characters>
  <Application>Microsoft Office Word</Application>
  <DocSecurity>0</DocSecurity>
  <Lines>56</Lines>
  <Paragraphs>15</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7942</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usuario</dc:creator>
  <cp:lastModifiedBy>Alejandro Di Battista</cp:lastModifiedBy>
  <cp:revision>20</cp:revision>
  <cp:lastPrinted>2018-04-26T14:59:00Z</cp:lastPrinted>
  <dcterms:created xsi:type="dcterms:W3CDTF">2016-12-21T21:29:00Z</dcterms:created>
  <dcterms:modified xsi:type="dcterms:W3CDTF">2018-04-26T14:59:00Z</dcterms:modified>
</cp:coreProperties>
</file>