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2EA" w:rsidRPr="000D6F58" w:rsidRDefault="002D575E" w:rsidP="000D6F58">
      <w:pPr>
        <w:jc w:val="right"/>
        <w:rPr>
          <w:rFonts w:ascii="Times New Roman" w:hAnsi="Times New Roman"/>
        </w:rPr>
      </w:pPr>
      <w:r w:rsidRPr="00A703B2">
        <w:rPr>
          <w:rFonts w:ascii="Times New Roman" w:hAnsi="Times New Roman"/>
        </w:rPr>
        <w:t>Yerba Buena,</w:t>
      </w:r>
      <w:r w:rsidR="00BE223D">
        <w:rPr>
          <w:rFonts w:ascii="Times New Roman" w:hAnsi="Times New Roman"/>
        </w:rPr>
        <w:t xml:space="preserve"> </w:t>
      </w:r>
      <w:bookmarkStart w:id="0" w:name="_GoBack"/>
      <w:bookmarkEnd w:id="0"/>
      <w:r w:rsidR="0033342B">
        <w:rPr>
          <w:rFonts w:ascii="Times New Roman" w:hAnsi="Times New Roman"/>
        </w:rPr>
        <w:t>14</w:t>
      </w:r>
      <w:r w:rsidR="009C0A13">
        <w:rPr>
          <w:rFonts w:ascii="Times New Roman" w:hAnsi="Times New Roman"/>
        </w:rPr>
        <w:t xml:space="preserve"> </w:t>
      </w:r>
      <w:r w:rsidR="0033342B">
        <w:rPr>
          <w:rFonts w:ascii="Times New Roman" w:hAnsi="Times New Roman"/>
        </w:rPr>
        <w:t>ENE 2000</w:t>
      </w:r>
    </w:p>
    <w:p w:rsidR="000D6F58" w:rsidRDefault="0033342B" w:rsidP="000D6F58">
      <w:pPr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HONORABLE CONCEJO </w:t>
      </w:r>
      <w:r w:rsidR="00BD0761">
        <w:rPr>
          <w:rFonts w:ascii="Times New Roman" w:hAnsi="Times New Roman"/>
          <w:u w:val="single"/>
        </w:rPr>
        <w:t xml:space="preserve">DELIBERANTE </w:t>
      </w:r>
      <w:r w:rsidR="002D575E" w:rsidRPr="00A703B2">
        <w:rPr>
          <w:rFonts w:ascii="Times New Roman" w:hAnsi="Times New Roman"/>
          <w:u w:val="single"/>
        </w:rPr>
        <w:t>DE YERBA BUENA</w:t>
      </w:r>
    </w:p>
    <w:p w:rsidR="000D6F58" w:rsidRPr="00A703B2" w:rsidRDefault="000D6F58" w:rsidP="000D6F58">
      <w:pPr>
        <w:jc w:val="center"/>
        <w:rPr>
          <w:rFonts w:ascii="Times New Roman" w:hAnsi="Times New Roman"/>
          <w:u w:val="single"/>
        </w:rPr>
      </w:pPr>
    </w:p>
    <w:p w:rsidR="002D575E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ORDENANZA Nº</w:t>
      </w:r>
      <w:r w:rsidRPr="00A703B2">
        <w:rPr>
          <w:rFonts w:ascii="Times New Roman" w:hAnsi="Times New Roman"/>
        </w:rPr>
        <w:t>:</w:t>
      </w:r>
      <w:r w:rsidR="005952EA">
        <w:rPr>
          <w:rFonts w:ascii="Times New Roman" w:hAnsi="Times New Roman"/>
        </w:rPr>
        <w:t xml:space="preserve"> </w:t>
      </w:r>
      <w:r w:rsidR="0033342B">
        <w:rPr>
          <w:rFonts w:ascii="Times New Roman" w:hAnsi="Times New Roman"/>
        </w:rPr>
        <w:t>1048</w:t>
      </w:r>
      <w:r w:rsidR="00E34AE4">
        <w:rPr>
          <w:rFonts w:ascii="Times New Roman" w:hAnsi="Times New Roman"/>
        </w:rPr>
        <w:t>.-</w:t>
      </w:r>
    </w:p>
    <w:p w:rsidR="005952EA" w:rsidRDefault="005952EA">
      <w:pPr>
        <w:rPr>
          <w:rFonts w:ascii="Times New Roman" w:hAnsi="Times New Roman"/>
        </w:rPr>
      </w:pPr>
    </w:p>
    <w:p w:rsidR="00E34AE4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V</w:t>
      </w:r>
      <w:r w:rsidR="006F2884" w:rsidRPr="00A703B2">
        <w:rPr>
          <w:rFonts w:ascii="Times New Roman" w:hAnsi="Times New Roman"/>
          <w:u w:val="single"/>
        </w:rPr>
        <w:t>ISTO</w:t>
      </w:r>
      <w:r w:rsidRPr="00A703B2">
        <w:rPr>
          <w:rFonts w:ascii="Times New Roman" w:hAnsi="Times New Roman"/>
          <w:u w:val="single"/>
        </w:rPr>
        <w:t>:</w:t>
      </w:r>
      <w:r w:rsidR="005952EA">
        <w:rPr>
          <w:rFonts w:ascii="Times New Roman" w:hAnsi="Times New Roman"/>
        </w:rPr>
        <w:t xml:space="preserve"> </w:t>
      </w:r>
      <w:r w:rsidR="0033342B">
        <w:rPr>
          <w:rFonts w:ascii="Times New Roman" w:hAnsi="Times New Roman"/>
        </w:rPr>
        <w:t>La Ordenanza 1031 de fecha 03/12/99 mediante la cual se establece un régimen de incentivo al cumplimiento Tributario; y</w:t>
      </w:r>
    </w:p>
    <w:p w:rsidR="00B923D8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C</w:t>
      </w:r>
      <w:r w:rsidR="006F2884" w:rsidRPr="00A703B2">
        <w:rPr>
          <w:rFonts w:ascii="Times New Roman" w:hAnsi="Times New Roman"/>
          <w:u w:val="single"/>
        </w:rPr>
        <w:t>ONSIDERANDO</w:t>
      </w:r>
      <w:r w:rsidRPr="00A703B2">
        <w:rPr>
          <w:rFonts w:ascii="Times New Roman" w:hAnsi="Times New Roman"/>
        </w:rPr>
        <w:t>:</w:t>
      </w:r>
    </w:p>
    <w:p w:rsidR="0033342B" w:rsidRDefault="009C0A1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Que </w:t>
      </w:r>
      <w:r w:rsidR="0033342B">
        <w:rPr>
          <w:rFonts w:ascii="Times New Roman" w:hAnsi="Times New Roman"/>
        </w:rPr>
        <w:t>el artículo 9no. De la Ordenanza 1031 establece un cronograma de vencimiento para acogerse a los beneficios de la misma;</w:t>
      </w:r>
    </w:p>
    <w:p w:rsidR="0033342B" w:rsidRDefault="0033342B">
      <w:pPr>
        <w:rPr>
          <w:rFonts w:ascii="Times New Roman" w:hAnsi="Times New Roman"/>
        </w:rPr>
      </w:pPr>
      <w:r>
        <w:rPr>
          <w:rFonts w:ascii="Times New Roman" w:hAnsi="Times New Roman"/>
        </w:rPr>
        <w:t>Que el 1er vencimiento operó el día 23/12/99;</w:t>
      </w:r>
    </w:p>
    <w:p w:rsidR="0033342B" w:rsidRDefault="0033342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Que no se realizó una fuerte campaña publicitaria invitando a los vecinos a acogerse a la misma, por lo que es menester prorrogar estos vencimientos procurando que los vecinos tengan la oportunidad de conocer a fondo los beneficios de la Ordenanza; </w:t>
      </w:r>
    </w:p>
    <w:p w:rsidR="00024873" w:rsidRDefault="0033342B">
      <w:pPr>
        <w:rPr>
          <w:rFonts w:ascii="Times New Roman" w:hAnsi="Times New Roman"/>
        </w:rPr>
      </w:pPr>
      <w:r>
        <w:rPr>
          <w:rFonts w:ascii="Times New Roman" w:hAnsi="Times New Roman"/>
        </w:rPr>
        <w:t>POR ELLO</w:t>
      </w:r>
    </w:p>
    <w:p w:rsidR="00A703B2" w:rsidRDefault="002D575E" w:rsidP="00A703B2">
      <w:pPr>
        <w:jc w:val="center"/>
        <w:rPr>
          <w:rFonts w:ascii="Times New Roman" w:hAnsi="Times New Roman"/>
          <w:u w:val="single"/>
        </w:rPr>
      </w:pPr>
      <w:r w:rsidRPr="00A703B2">
        <w:rPr>
          <w:rFonts w:ascii="Times New Roman" w:hAnsi="Times New Roman"/>
          <w:u w:val="single"/>
        </w:rPr>
        <w:t>EL</w:t>
      </w:r>
      <w:r w:rsidR="00024873">
        <w:rPr>
          <w:rFonts w:ascii="Times New Roman" w:hAnsi="Times New Roman"/>
          <w:u w:val="single"/>
        </w:rPr>
        <w:t xml:space="preserve"> </w:t>
      </w:r>
      <w:r w:rsidR="0033342B">
        <w:rPr>
          <w:rFonts w:ascii="Times New Roman" w:hAnsi="Times New Roman"/>
          <w:u w:val="single"/>
        </w:rPr>
        <w:t>CONCEJO DELIBERANTE</w:t>
      </w:r>
      <w:r w:rsidRPr="00A703B2">
        <w:rPr>
          <w:rFonts w:ascii="Times New Roman" w:hAnsi="Times New Roman"/>
          <w:u w:val="single"/>
        </w:rPr>
        <w:t xml:space="preserve"> </w:t>
      </w:r>
    </w:p>
    <w:p w:rsidR="0033342B" w:rsidRDefault="0033342B" w:rsidP="00A703B2">
      <w:pPr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SANCIONA </w:t>
      </w:r>
      <w:r w:rsidR="002D575E" w:rsidRPr="00A703B2">
        <w:rPr>
          <w:rFonts w:ascii="Times New Roman" w:hAnsi="Times New Roman"/>
          <w:u w:val="single"/>
        </w:rPr>
        <w:t xml:space="preserve">CON FUERZA DE </w:t>
      </w:r>
    </w:p>
    <w:p w:rsidR="002D575E" w:rsidRPr="00A703B2" w:rsidRDefault="002D575E" w:rsidP="00A703B2">
      <w:pPr>
        <w:jc w:val="center"/>
        <w:rPr>
          <w:rFonts w:ascii="Times New Roman" w:hAnsi="Times New Roman"/>
          <w:u w:val="single"/>
        </w:rPr>
      </w:pPr>
      <w:r w:rsidRPr="00A703B2">
        <w:rPr>
          <w:rFonts w:ascii="Times New Roman" w:hAnsi="Times New Roman"/>
          <w:u w:val="single"/>
        </w:rPr>
        <w:t>ORDENANZA:</w:t>
      </w:r>
    </w:p>
    <w:p w:rsidR="000D6F58" w:rsidRDefault="005952EA" w:rsidP="000D6F58">
      <w:pPr>
        <w:rPr>
          <w:rFonts w:ascii="Times New Roman" w:hAnsi="Times New Roman"/>
        </w:rPr>
      </w:pPr>
      <w:r w:rsidRPr="005952EA">
        <w:rPr>
          <w:rFonts w:ascii="Times New Roman" w:hAnsi="Times New Roman"/>
          <w:u w:val="single"/>
        </w:rPr>
        <w:t>ARTICULO PRIMERO:</w:t>
      </w:r>
      <w:r w:rsidRPr="000D6F58">
        <w:rPr>
          <w:rFonts w:ascii="Times New Roman" w:hAnsi="Times New Roman"/>
        </w:rPr>
        <w:t xml:space="preserve"> </w:t>
      </w:r>
      <w:r w:rsidR="0033342B">
        <w:rPr>
          <w:rFonts w:ascii="Times New Roman" w:hAnsi="Times New Roman"/>
        </w:rPr>
        <w:t>PRORROGANSE los vencimientos fijados en el artículo 9no. De la Ordenanza 1031 de acuerdo al siguiente cronograma:</w:t>
      </w:r>
    </w:p>
    <w:p w:rsidR="0033342B" w:rsidRDefault="0033342B" w:rsidP="000D6F58">
      <w:pPr>
        <w:rPr>
          <w:rFonts w:ascii="Times New Roman" w:hAnsi="Times New Roman"/>
        </w:rPr>
      </w:pPr>
      <w:r>
        <w:rPr>
          <w:rFonts w:ascii="Times New Roman" w:hAnsi="Times New Roman"/>
        </w:rPr>
        <w:t>1º Vencimiento al 19 de Enero del 2000 inclusive</w:t>
      </w:r>
    </w:p>
    <w:p w:rsidR="0033342B" w:rsidRDefault="0033342B" w:rsidP="000D6F58">
      <w:pPr>
        <w:rPr>
          <w:rFonts w:ascii="Times New Roman" w:hAnsi="Times New Roman"/>
        </w:rPr>
      </w:pPr>
      <w:r>
        <w:rPr>
          <w:rFonts w:ascii="Times New Roman" w:hAnsi="Times New Roman"/>
        </w:rPr>
        <w:t>2º Vencimiento al 18 de Febrero del 2000 inclusive</w:t>
      </w:r>
    </w:p>
    <w:p w:rsidR="0033342B" w:rsidRDefault="0033342B" w:rsidP="000D6F58">
      <w:pPr>
        <w:rPr>
          <w:rFonts w:ascii="Times New Roman" w:hAnsi="Times New Roman"/>
        </w:rPr>
      </w:pPr>
      <w:r>
        <w:rPr>
          <w:rFonts w:ascii="Times New Roman" w:hAnsi="Times New Roman"/>
        </w:rPr>
        <w:t>3º Vencimiento al 17 de Marzo del 2000 inclusive.</w:t>
      </w:r>
    </w:p>
    <w:p w:rsidR="003E657F" w:rsidRPr="00A703B2" w:rsidRDefault="0082036C" w:rsidP="003E657F">
      <w:pPr>
        <w:rPr>
          <w:rFonts w:ascii="Times New Roman" w:hAnsi="Times New Roman"/>
        </w:rPr>
      </w:pPr>
      <w:r w:rsidRPr="0033342B">
        <w:rPr>
          <w:rFonts w:ascii="Times New Roman" w:hAnsi="Times New Roman"/>
          <w:u w:val="single"/>
        </w:rPr>
        <w:t>ARTICULO SEGUNDO:</w:t>
      </w:r>
      <w:r w:rsidR="0033342B">
        <w:rPr>
          <w:rFonts w:ascii="Times New Roman" w:hAnsi="Times New Roman"/>
        </w:rPr>
        <w:t xml:space="preserve"> </w:t>
      </w:r>
      <w:r w:rsidR="003E657F" w:rsidRPr="00C049C7">
        <w:rPr>
          <w:rFonts w:ascii="Times New Roman" w:hAnsi="Times New Roman"/>
        </w:rPr>
        <w:t>COMUNÍQUESE</w:t>
      </w:r>
      <w:r w:rsidR="003E657F">
        <w:rPr>
          <w:rFonts w:ascii="Times New Roman" w:hAnsi="Times New Roman"/>
        </w:rPr>
        <w:t xml:space="preserve">, </w:t>
      </w:r>
      <w:r w:rsidR="003E657F" w:rsidRPr="00C049C7">
        <w:rPr>
          <w:rFonts w:ascii="Times New Roman" w:hAnsi="Times New Roman"/>
        </w:rPr>
        <w:t>CÓPIESE y ARCHÍVESE.-</w:t>
      </w:r>
    </w:p>
    <w:p w:rsidR="006F2884" w:rsidRPr="00A703B2" w:rsidRDefault="006F2884">
      <w:pPr>
        <w:rPr>
          <w:rFonts w:ascii="Times New Roman" w:hAnsi="Times New Roman"/>
        </w:rPr>
      </w:pPr>
    </w:p>
    <w:sectPr w:rsidR="006F2884" w:rsidRPr="00A703B2" w:rsidSect="008C3A58">
      <w:footerReference w:type="default" r:id="rId7"/>
      <w:pgSz w:w="11906" w:h="16838"/>
      <w:pgMar w:top="1417" w:right="1701" w:bottom="1417" w:left="1701" w:header="708" w:footer="708" w:gutter="0"/>
      <w:pgNumType w:start="105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08FF" w:rsidRDefault="006708FF" w:rsidP="006708FF">
      <w:pPr>
        <w:spacing w:after="0" w:line="240" w:lineRule="auto"/>
      </w:pPr>
      <w:r>
        <w:separator/>
      </w:r>
    </w:p>
  </w:endnote>
  <w:endnote w:type="continuationSeparator" w:id="0">
    <w:p w:rsidR="006708FF" w:rsidRDefault="006708FF" w:rsidP="00670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08FF" w:rsidRPr="00030E25" w:rsidRDefault="006708F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08FF" w:rsidRDefault="006708FF" w:rsidP="006708FF">
      <w:pPr>
        <w:spacing w:after="0" w:line="240" w:lineRule="auto"/>
      </w:pPr>
      <w:r>
        <w:separator/>
      </w:r>
    </w:p>
  </w:footnote>
  <w:footnote w:type="continuationSeparator" w:id="0">
    <w:p w:rsidR="006708FF" w:rsidRDefault="006708FF" w:rsidP="00670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C0A13"/>
    <w:rsid w:val="00024873"/>
    <w:rsid w:val="00030E25"/>
    <w:rsid w:val="0004141B"/>
    <w:rsid w:val="000776C1"/>
    <w:rsid w:val="000D6F58"/>
    <w:rsid w:val="00222916"/>
    <w:rsid w:val="002D575E"/>
    <w:rsid w:val="0033342B"/>
    <w:rsid w:val="003E657F"/>
    <w:rsid w:val="005952EA"/>
    <w:rsid w:val="006708FF"/>
    <w:rsid w:val="006F2884"/>
    <w:rsid w:val="0074216D"/>
    <w:rsid w:val="007562A6"/>
    <w:rsid w:val="007B73E1"/>
    <w:rsid w:val="007E6ABD"/>
    <w:rsid w:val="007F1AB9"/>
    <w:rsid w:val="0082036C"/>
    <w:rsid w:val="008C3A58"/>
    <w:rsid w:val="009C0A13"/>
    <w:rsid w:val="00A703B2"/>
    <w:rsid w:val="00AF55D0"/>
    <w:rsid w:val="00B923D8"/>
    <w:rsid w:val="00BB2ED4"/>
    <w:rsid w:val="00BD0761"/>
    <w:rsid w:val="00BE223D"/>
    <w:rsid w:val="00C049C7"/>
    <w:rsid w:val="00CE1123"/>
    <w:rsid w:val="00E34AE4"/>
    <w:rsid w:val="00E47B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708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708F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708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708FF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7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10</cp:revision>
  <cp:lastPrinted>2018-04-26T14:59:00Z</cp:lastPrinted>
  <dcterms:created xsi:type="dcterms:W3CDTF">2017-04-10T20:41:00Z</dcterms:created>
  <dcterms:modified xsi:type="dcterms:W3CDTF">2018-04-26T14:59:00Z</dcterms:modified>
</cp:coreProperties>
</file>