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952EA" w:rsidRPr="000D6F58" w:rsidRDefault="002D575E" w:rsidP="000D6F58">
      <w:pPr>
        <w:jc w:val="right"/>
        <w:rPr>
          <w:rFonts w:ascii="Times New Roman" w:hAnsi="Times New Roman"/>
        </w:rPr>
      </w:pPr>
      <w:r w:rsidRPr="00A703B2">
        <w:rPr>
          <w:rFonts w:ascii="Times New Roman" w:hAnsi="Times New Roman"/>
        </w:rPr>
        <w:t xml:space="preserve">Yerba Buena, </w:t>
      </w:r>
      <w:r w:rsidR="00C16956">
        <w:rPr>
          <w:rFonts w:ascii="Times New Roman" w:hAnsi="Times New Roman"/>
        </w:rPr>
        <w:t>7 DIC 2001</w:t>
      </w:r>
    </w:p>
    <w:p w:rsidR="000D6F58" w:rsidRDefault="00CE1123" w:rsidP="000D6F58">
      <w:pPr>
        <w:jc w:val="center"/>
        <w:rPr>
          <w:rFonts w:ascii="Times New Roman" w:hAnsi="Times New Roman"/>
          <w:u w:val="single"/>
        </w:rPr>
      </w:pPr>
      <w:r>
        <w:rPr>
          <w:rFonts w:ascii="Times New Roman" w:hAnsi="Times New Roman"/>
          <w:u w:val="single"/>
        </w:rPr>
        <w:t xml:space="preserve">HONORABLE </w:t>
      </w:r>
      <w:r w:rsidR="002D575E" w:rsidRPr="00A703B2">
        <w:rPr>
          <w:rFonts w:ascii="Times New Roman" w:hAnsi="Times New Roman"/>
          <w:u w:val="single"/>
        </w:rPr>
        <w:t>CONCEJO DELIBERANTE DE YERBA BUENA</w:t>
      </w:r>
    </w:p>
    <w:p w:rsidR="000D6F58" w:rsidRPr="00A703B2" w:rsidRDefault="000D6F58" w:rsidP="000D6F58">
      <w:pPr>
        <w:jc w:val="center"/>
        <w:rPr>
          <w:rFonts w:ascii="Times New Roman" w:hAnsi="Times New Roman"/>
          <w:u w:val="single"/>
        </w:rPr>
      </w:pPr>
    </w:p>
    <w:p w:rsidR="002D575E" w:rsidRDefault="002D575E">
      <w:pPr>
        <w:rPr>
          <w:rFonts w:ascii="Times New Roman" w:hAnsi="Times New Roman"/>
        </w:rPr>
      </w:pPr>
      <w:r w:rsidRPr="00A703B2">
        <w:rPr>
          <w:rFonts w:ascii="Times New Roman" w:hAnsi="Times New Roman"/>
          <w:u w:val="single"/>
        </w:rPr>
        <w:t>ORDENANZA Nº</w:t>
      </w:r>
      <w:r w:rsidRPr="00A703B2">
        <w:rPr>
          <w:rFonts w:ascii="Times New Roman" w:hAnsi="Times New Roman"/>
        </w:rPr>
        <w:t>:</w:t>
      </w:r>
      <w:r w:rsidR="00C16956">
        <w:rPr>
          <w:rFonts w:ascii="Times New Roman" w:hAnsi="Times New Roman"/>
        </w:rPr>
        <w:t>1195</w:t>
      </w:r>
      <w:r w:rsidR="00E34AE4">
        <w:rPr>
          <w:rFonts w:ascii="Times New Roman" w:hAnsi="Times New Roman"/>
        </w:rPr>
        <w:t>.-</w:t>
      </w:r>
    </w:p>
    <w:p w:rsidR="005952EA" w:rsidRDefault="005952EA">
      <w:pPr>
        <w:rPr>
          <w:rFonts w:ascii="Times New Roman" w:hAnsi="Times New Roman"/>
        </w:rPr>
      </w:pPr>
    </w:p>
    <w:p w:rsidR="00E34AE4" w:rsidRDefault="002D575E">
      <w:pPr>
        <w:rPr>
          <w:rFonts w:ascii="Times New Roman" w:hAnsi="Times New Roman"/>
        </w:rPr>
      </w:pPr>
      <w:r w:rsidRPr="00A703B2">
        <w:rPr>
          <w:rFonts w:ascii="Times New Roman" w:hAnsi="Times New Roman"/>
          <w:u w:val="single"/>
        </w:rPr>
        <w:t>V</w:t>
      </w:r>
      <w:r w:rsidR="006F2884" w:rsidRPr="00A703B2">
        <w:rPr>
          <w:rFonts w:ascii="Times New Roman" w:hAnsi="Times New Roman"/>
          <w:u w:val="single"/>
        </w:rPr>
        <w:t>ISTO</w:t>
      </w:r>
      <w:r w:rsidRPr="00A703B2">
        <w:rPr>
          <w:rFonts w:ascii="Times New Roman" w:hAnsi="Times New Roman"/>
          <w:u w:val="single"/>
        </w:rPr>
        <w:t>:</w:t>
      </w:r>
      <w:r w:rsidR="005952EA">
        <w:rPr>
          <w:rFonts w:ascii="Times New Roman" w:hAnsi="Times New Roman"/>
        </w:rPr>
        <w:t xml:space="preserve"> </w:t>
      </w:r>
    </w:p>
    <w:p w:rsidR="00C16956" w:rsidRDefault="00C16956">
      <w:pPr>
        <w:rPr>
          <w:rFonts w:ascii="Times New Roman" w:hAnsi="Times New Roman"/>
        </w:rPr>
      </w:pPr>
      <w:r>
        <w:rPr>
          <w:rFonts w:ascii="Times New Roman" w:hAnsi="Times New Roman"/>
        </w:rPr>
        <w:t xml:space="preserve">                   El Código Tributario Municipal, Ord 430/91 y las nuevas medidas dispuestas por el Poder Ejecutivo Nacional para afrontar los efectos</w:t>
      </w:r>
      <w:r w:rsidR="00B53ABB">
        <w:rPr>
          <w:rFonts w:ascii="Times New Roman" w:hAnsi="Times New Roman"/>
        </w:rPr>
        <w:t xml:space="preserve"> de la crisis económica tendientes a asegurar el Sistema Financiero de la Nación y la existencia de un importante nivel de Contribuciones impagas al día de la fecha; y </w:t>
      </w:r>
    </w:p>
    <w:p w:rsidR="00B923D8" w:rsidRDefault="002D575E">
      <w:pPr>
        <w:rPr>
          <w:rFonts w:ascii="Times New Roman" w:hAnsi="Times New Roman"/>
        </w:rPr>
      </w:pPr>
      <w:r w:rsidRPr="00A703B2">
        <w:rPr>
          <w:rFonts w:ascii="Times New Roman" w:hAnsi="Times New Roman"/>
          <w:u w:val="single"/>
        </w:rPr>
        <w:t>C</w:t>
      </w:r>
      <w:r w:rsidR="006F2884" w:rsidRPr="00A703B2">
        <w:rPr>
          <w:rFonts w:ascii="Times New Roman" w:hAnsi="Times New Roman"/>
          <w:u w:val="single"/>
        </w:rPr>
        <w:t>ONSIDERANDO</w:t>
      </w:r>
      <w:r w:rsidRPr="00A703B2">
        <w:rPr>
          <w:rFonts w:ascii="Times New Roman" w:hAnsi="Times New Roman"/>
        </w:rPr>
        <w:t>:</w:t>
      </w:r>
    </w:p>
    <w:p w:rsidR="00B53ABB" w:rsidRDefault="00B53ABB">
      <w:pPr>
        <w:rPr>
          <w:rFonts w:ascii="Times New Roman" w:hAnsi="Times New Roman"/>
        </w:rPr>
      </w:pPr>
      <w:r>
        <w:rPr>
          <w:rFonts w:ascii="Times New Roman" w:hAnsi="Times New Roman"/>
        </w:rPr>
        <w:t xml:space="preserve">                                    Que la situación señalada impone a la Municipalidad de Yerba Buena arbitrar medidas conducentes a mantener el nivel de Recaudación otorgado a los ciudadanos de la ciudad de Yerba Buena las herramientas necesarias a tal efecto;</w:t>
      </w:r>
    </w:p>
    <w:p w:rsidR="00B53ABB" w:rsidRDefault="00B53ABB">
      <w:pPr>
        <w:rPr>
          <w:rFonts w:ascii="Times New Roman" w:hAnsi="Times New Roman"/>
        </w:rPr>
      </w:pPr>
      <w:r>
        <w:rPr>
          <w:rFonts w:ascii="Times New Roman" w:hAnsi="Times New Roman"/>
        </w:rPr>
        <w:t xml:space="preserve">                                      Que la acción de recaudación </w:t>
      </w:r>
      <w:r w:rsidR="00553A5C">
        <w:rPr>
          <w:rFonts w:ascii="Times New Roman" w:hAnsi="Times New Roman"/>
        </w:rPr>
        <w:t>que lleva a cabo la autoridad de aplicación se ve dificultada por las condiciones económicas imperantes, las que no permiten ingresos fluidos de recursos;</w:t>
      </w:r>
    </w:p>
    <w:p w:rsidR="00553A5C" w:rsidRDefault="00553A5C">
      <w:pPr>
        <w:rPr>
          <w:rFonts w:ascii="Times New Roman" w:hAnsi="Times New Roman"/>
        </w:rPr>
      </w:pPr>
      <w:r>
        <w:rPr>
          <w:rFonts w:ascii="Times New Roman" w:hAnsi="Times New Roman"/>
        </w:rPr>
        <w:t xml:space="preserve">                                       Que el régimen que propugna el departamento de recaudación se considera instrumento válido, toda vez que permitirá a los Contribuyentes Morosos sanear la </w:t>
      </w:r>
      <w:r w:rsidR="00987907">
        <w:rPr>
          <w:rFonts w:ascii="Times New Roman" w:hAnsi="Times New Roman"/>
        </w:rPr>
        <w:t>situación tributaria, aportando ingresos imprescindibles a los de la acción de Gobierno Municipal;</w:t>
      </w:r>
    </w:p>
    <w:p w:rsidR="00987907" w:rsidRDefault="00987907">
      <w:pPr>
        <w:rPr>
          <w:rFonts w:ascii="Times New Roman" w:hAnsi="Times New Roman"/>
        </w:rPr>
      </w:pPr>
      <w:r>
        <w:rPr>
          <w:rFonts w:ascii="Times New Roman" w:hAnsi="Times New Roman"/>
        </w:rPr>
        <w:t xml:space="preserve">                                    Que importantes determinaciones administrativas de D</w:t>
      </w:r>
      <w:r w:rsidR="00E13E5E">
        <w:rPr>
          <w:rFonts w:ascii="Times New Roman" w:hAnsi="Times New Roman"/>
        </w:rPr>
        <w:t>euda y Formas de Pago se encuentran insatisfechas, las cuales requieren por su magnitud facilidades que coadyuven al pago;</w:t>
      </w:r>
    </w:p>
    <w:p w:rsidR="00E13E5E" w:rsidRDefault="00E13E5E">
      <w:pPr>
        <w:rPr>
          <w:rFonts w:ascii="Times New Roman" w:hAnsi="Times New Roman"/>
        </w:rPr>
      </w:pPr>
      <w:r>
        <w:rPr>
          <w:rFonts w:ascii="Times New Roman" w:hAnsi="Times New Roman"/>
        </w:rPr>
        <w:t>Por ello y en uso de las facultades que le confiere el Decreto Nº 822/1 de fecha 19 de mayo de 2000, emitido por el Poder Ejecutivo Provincial,</w:t>
      </w:r>
    </w:p>
    <w:p w:rsidR="000D6F58" w:rsidRDefault="000D6F58">
      <w:pPr>
        <w:rPr>
          <w:rFonts w:ascii="Times New Roman" w:hAnsi="Times New Roman"/>
        </w:rPr>
      </w:pPr>
    </w:p>
    <w:p w:rsidR="00A703B2" w:rsidRDefault="00E13E5E" w:rsidP="00A703B2">
      <w:pPr>
        <w:jc w:val="center"/>
        <w:rPr>
          <w:rFonts w:ascii="Times New Roman" w:hAnsi="Times New Roman"/>
          <w:u w:val="single"/>
        </w:rPr>
      </w:pPr>
      <w:r>
        <w:rPr>
          <w:rFonts w:ascii="Times New Roman" w:hAnsi="Times New Roman"/>
          <w:u w:val="single"/>
        </w:rPr>
        <w:t>EL INTERVENTOR MUNICIPAL</w:t>
      </w:r>
      <w:r w:rsidR="002D575E" w:rsidRPr="00A703B2">
        <w:rPr>
          <w:rFonts w:ascii="Times New Roman" w:hAnsi="Times New Roman"/>
          <w:u w:val="single"/>
        </w:rPr>
        <w:t xml:space="preserve"> </w:t>
      </w:r>
    </w:p>
    <w:p w:rsidR="002D575E" w:rsidRPr="00A703B2" w:rsidRDefault="002D575E" w:rsidP="00A703B2">
      <w:pPr>
        <w:jc w:val="center"/>
        <w:rPr>
          <w:rFonts w:ascii="Times New Roman" w:hAnsi="Times New Roman"/>
          <w:u w:val="single"/>
        </w:rPr>
      </w:pPr>
      <w:r w:rsidRPr="00A703B2">
        <w:rPr>
          <w:rFonts w:ascii="Times New Roman" w:hAnsi="Times New Roman"/>
          <w:u w:val="single"/>
        </w:rPr>
        <w:t>SANCIONA</w:t>
      </w:r>
      <w:r w:rsidR="00E13E5E">
        <w:rPr>
          <w:rFonts w:ascii="Times New Roman" w:hAnsi="Times New Roman"/>
          <w:u w:val="single"/>
        </w:rPr>
        <w:t>Y PROMULGA</w:t>
      </w:r>
      <w:r w:rsidRPr="00A703B2">
        <w:rPr>
          <w:rFonts w:ascii="Times New Roman" w:hAnsi="Times New Roman"/>
          <w:u w:val="single"/>
        </w:rPr>
        <w:t xml:space="preserve"> CON FUERZA DE ORDENANZA:</w:t>
      </w:r>
    </w:p>
    <w:p w:rsidR="000D6F58" w:rsidRDefault="005952EA" w:rsidP="000D6F58">
      <w:pPr>
        <w:rPr>
          <w:rFonts w:ascii="Times New Roman" w:hAnsi="Times New Roman"/>
        </w:rPr>
      </w:pPr>
      <w:r w:rsidRPr="005952EA">
        <w:rPr>
          <w:rFonts w:ascii="Times New Roman" w:hAnsi="Times New Roman"/>
          <w:u w:val="single"/>
        </w:rPr>
        <w:lastRenderedPageBreak/>
        <w:t>ARTICULO PRIMERO:</w:t>
      </w:r>
      <w:r w:rsidRPr="000D6F58">
        <w:rPr>
          <w:rFonts w:ascii="Times New Roman" w:hAnsi="Times New Roman"/>
        </w:rPr>
        <w:t xml:space="preserve"> </w:t>
      </w:r>
      <w:r w:rsidR="00767E9D">
        <w:rPr>
          <w:rFonts w:ascii="Times New Roman" w:hAnsi="Times New Roman"/>
        </w:rPr>
        <w:t xml:space="preserve">ESTABLECESE un </w:t>
      </w:r>
      <w:r w:rsidR="000836DF">
        <w:rPr>
          <w:rFonts w:ascii="Times New Roman" w:hAnsi="Times New Roman"/>
        </w:rPr>
        <w:t>régimen especial de regulación, para el cumplimiento de las obligaciones tributarias</w:t>
      </w:r>
      <w:r w:rsidR="00C90E80">
        <w:rPr>
          <w:rFonts w:ascii="Times New Roman" w:hAnsi="Times New Roman"/>
        </w:rPr>
        <w:t xml:space="preserve"> previstas en el Código Tributario Municipal y Ordenanza</w:t>
      </w:r>
      <w:r w:rsidR="00874C5E">
        <w:rPr>
          <w:rFonts w:ascii="Times New Roman" w:hAnsi="Times New Roman"/>
        </w:rPr>
        <w:t xml:space="preserve"> vigentes en la materia Fiscal de las distintas áreas Municipales (Tránsito, Tribunal de Faltas, Saneamiento y Medio Ambiente, etc.)</w:t>
      </w:r>
    </w:p>
    <w:p w:rsidR="00874C5E" w:rsidRDefault="00874C5E" w:rsidP="000D6F58">
      <w:pPr>
        <w:rPr>
          <w:rFonts w:ascii="Times New Roman" w:hAnsi="Times New Roman"/>
        </w:rPr>
      </w:pPr>
      <w:r w:rsidRPr="00541B25">
        <w:rPr>
          <w:rFonts w:ascii="Times New Roman" w:hAnsi="Times New Roman"/>
          <w:u w:val="single"/>
        </w:rPr>
        <w:t>ARTICULO SEGUNDO</w:t>
      </w:r>
      <w:r>
        <w:rPr>
          <w:rFonts w:ascii="Times New Roman" w:hAnsi="Times New Roman"/>
        </w:rPr>
        <w:t xml:space="preserve">: PODRAN CANCELARSE conforme al régimen que por la presente se dispone las deudas emergentes de: Contribuciones correspondientes a los años no prescriptos y hasta el período fiscal 2002 inclusive, provenientes de Declaraciones Juradas, liquidaciones practicadas por el Contribuyente, determinaciones de oficio o liquidaciones administrativas se trate de anticipos, cuotas, </w:t>
      </w:r>
      <w:r w:rsidR="00541B25">
        <w:rPr>
          <w:rFonts w:ascii="Times New Roman" w:hAnsi="Times New Roman"/>
        </w:rPr>
        <w:t>pagos de Cargo Anual o pagos a cuenta, igualmente quedan incluídas las disposiciones sancionatorias aplicadas a la fecha, las deudas comprendidas en régimenes de facilidades de pago. Las deudas citadas podrán regularizarse aún cuando se encuentren recurridas en sede administrativas, siendo excluídas las que se hallen sometidas a juicio de ejecución fiscal.</w:t>
      </w:r>
      <w:r>
        <w:rPr>
          <w:rFonts w:ascii="Times New Roman" w:hAnsi="Times New Roman"/>
        </w:rPr>
        <w:t xml:space="preserve"> </w:t>
      </w:r>
    </w:p>
    <w:p w:rsidR="00541B25" w:rsidRDefault="00541B25" w:rsidP="000D6F58">
      <w:pPr>
        <w:rPr>
          <w:rFonts w:ascii="Times New Roman" w:hAnsi="Times New Roman"/>
        </w:rPr>
      </w:pPr>
      <w:r w:rsidRPr="00541B25">
        <w:rPr>
          <w:rFonts w:ascii="Times New Roman" w:hAnsi="Times New Roman"/>
          <w:u w:val="single"/>
        </w:rPr>
        <w:t>ARTICULO TERCERO</w:t>
      </w:r>
      <w:r>
        <w:rPr>
          <w:rFonts w:ascii="Times New Roman" w:hAnsi="Times New Roman"/>
        </w:rPr>
        <w:t>: FALCULTESE a percibir para la cancelación de las obligaciones establecidas an los Artículos primero y Segundo de la presente, efectivo Pesos o Dólares, Cheques de mostrador, Cheques</w:t>
      </w:r>
      <w:r w:rsidR="004A288F">
        <w:rPr>
          <w:rFonts w:ascii="Times New Roman" w:hAnsi="Times New Roman"/>
        </w:rPr>
        <w:t>, tarjetas de Créditos y Débitos, Bonos de cancelación de deudas de la Provincia (BOCADE), Cheques, Letras de cancelación de Obligaciones Provinciales (LECOP), Transferencias Electrónicas de Fondos.</w:t>
      </w:r>
    </w:p>
    <w:p w:rsidR="004A288F" w:rsidRDefault="004A288F" w:rsidP="000D6F58">
      <w:pPr>
        <w:rPr>
          <w:rFonts w:ascii="Times New Roman" w:hAnsi="Times New Roman"/>
        </w:rPr>
      </w:pPr>
      <w:r w:rsidRPr="004A288F">
        <w:rPr>
          <w:rFonts w:ascii="Times New Roman" w:hAnsi="Times New Roman"/>
          <w:u w:val="single"/>
        </w:rPr>
        <w:t>ARTICULO CUARTO</w:t>
      </w:r>
      <w:r>
        <w:rPr>
          <w:rFonts w:ascii="Times New Roman" w:hAnsi="Times New Roman"/>
        </w:rPr>
        <w:t>:</w:t>
      </w:r>
      <w:r w:rsidR="00350EA1">
        <w:rPr>
          <w:rFonts w:ascii="Times New Roman" w:hAnsi="Times New Roman"/>
        </w:rPr>
        <w:t xml:space="preserve"> PARA EL INGRESO de los tributos adeudados y/o determinados conformes a los artículos anteriores, Dispónese el siguiente régimen de pago:</w:t>
      </w:r>
    </w:p>
    <w:p w:rsidR="00350EA1" w:rsidRDefault="00350EA1" w:rsidP="00350EA1">
      <w:pPr>
        <w:pStyle w:val="Prrafodelista"/>
        <w:numPr>
          <w:ilvl w:val="0"/>
          <w:numId w:val="2"/>
        </w:numPr>
        <w:rPr>
          <w:rFonts w:ascii="Times New Roman" w:hAnsi="Times New Roman"/>
        </w:rPr>
      </w:pPr>
      <w:r>
        <w:rPr>
          <w:rFonts w:ascii="Times New Roman" w:hAnsi="Times New Roman"/>
        </w:rPr>
        <w:t>Por pago de contado del total de la deuda, los sujetos pasivos gozarán de un descuento del 20 % (veinte por ciento), siempre que el pago se efectúe en efectivo, BOCADE, LECOP, Tarjetas de Crédito y Débito Automático. En caso de agentes públicos municipales titulares de compromiso podrán hacer efectivo el pago contado mediante Cesión de Haberes.</w:t>
      </w:r>
    </w:p>
    <w:p w:rsidR="00350EA1" w:rsidRDefault="00350EA1" w:rsidP="00350EA1">
      <w:pPr>
        <w:pStyle w:val="Prrafodelista"/>
        <w:numPr>
          <w:ilvl w:val="0"/>
          <w:numId w:val="2"/>
        </w:numPr>
        <w:rPr>
          <w:rFonts w:ascii="Times New Roman" w:hAnsi="Times New Roman"/>
        </w:rPr>
      </w:pPr>
      <w:r>
        <w:rPr>
          <w:rFonts w:ascii="Times New Roman" w:hAnsi="Times New Roman"/>
        </w:rPr>
        <w:t xml:space="preserve">En 6 (seis) cuotas iguales y consecutivas sin interés de financiación para todas las Contribuciones Municipales, el pago de las cuotas puede efectuarse en efectivo, BOCADE, LECOP, Tarjetas de Crédito y Débito </w:t>
      </w:r>
      <w:r w:rsidR="001A3BAB">
        <w:rPr>
          <w:rFonts w:ascii="Times New Roman" w:hAnsi="Times New Roman"/>
        </w:rPr>
        <w:t>automáticos y cheques.</w:t>
      </w:r>
    </w:p>
    <w:p w:rsidR="001A3BAB" w:rsidRDefault="001A3BAB" w:rsidP="00350EA1">
      <w:pPr>
        <w:pStyle w:val="Prrafodelista"/>
        <w:numPr>
          <w:ilvl w:val="0"/>
          <w:numId w:val="2"/>
        </w:numPr>
        <w:rPr>
          <w:rFonts w:ascii="Times New Roman" w:hAnsi="Times New Roman"/>
        </w:rPr>
      </w:pPr>
      <w:r>
        <w:rPr>
          <w:rFonts w:ascii="Times New Roman" w:hAnsi="Times New Roman"/>
        </w:rPr>
        <w:t>Hasta 12 (doce) cuotas como máxima flexibilización para las contribuciones que inciden para comercio. Las que devengarán un interés mensual y acumulativo del 1 % (uno por ciento) por financiación de la deuda, el pago de las cuotas puede ser efectivo, BOCADE, LECOP, Tarjetas de Crédito y Débito Automático y cheques.</w:t>
      </w:r>
    </w:p>
    <w:p w:rsidR="001A3BAB" w:rsidRDefault="001A3BAB" w:rsidP="00350EA1">
      <w:pPr>
        <w:pStyle w:val="Prrafodelista"/>
        <w:numPr>
          <w:ilvl w:val="0"/>
          <w:numId w:val="2"/>
        </w:numPr>
        <w:rPr>
          <w:rFonts w:ascii="Times New Roman" w:hAnsi="Times New Roman"/>
        </w:rPr>
      </w:pPr>
      <w:r>
        <w:rPr>
          <w:rFonts w:ascii="Times New Roman" w:hAnsi="Times New Roman"/>
        </w:rPr>
        <w:t xml:space="preserve">Hasta 24 (veinticuatro) cuotas iguales y consecutivas, como flexibilización máxima para las Contribuciones que inciden sobre Inmuebles y Cementerios. Las que devengaran en un interés mensual y acumulativo del 1% (uno por ciento) por </w:t>
      </w:r>
      <w:r>
        <w:rPr>
          <w:rFonts w:ascii="Times New Roman" w:hAnsi="Times New Roman"/>
        </w:rPr>
        <w:lastRenderedPageBreak/>
        <w:t>financiación de la deuda, el pago de las cuotas puede ser en efectivo, BOCADE, LECOP, Tarjetas de Crédito y Débito automático y cheques.</w:t>
      </w:r>
    </w:p>
    <w:p w:rsidR="003C13DB" w:rsidRDefault="001A3BAB" w:rsidP="001A3BAB">
      <w:pPr>
        <w:ind w:left="360"/>
        <w:rPr>
          <w:rFonts w:ascii="Times New Roman" w:hAnsi="Times New Roman"/>
        </w:rPr>
      </w:pPr>
      <w:r>
        <w:rPr>
          <w:rFonts w:ascii="Times New Roman" w:hAnsi="Times New Roman"/>
        </w:rPr>
        <w:t xml:space="preserve">En los planes en cuotas, </w:t>
      </w:r>
      <w:r w:rsidR="003C13DB">
        <w:rPr>
          <w:rFonts w:ascii="Times New Roman" w:hAnsi="Times New Roman"/>
        </w:rPr>
        <w:t>el pago de la primera cuota deberá ser satisfechoal momento del acogimiento.</w:t>
      </w:r>
    </w:p>
    <w:p w:rsidR="001A3BAB" w:rsidRDefault="003C13DB" w:rsidP="001A3BAB">
      <w:pPr>
        <w:ind w:left="360"/>
        <w:rPr>
          <w:rFonts w:ascii="Times New Roman" w:hAnsi="Times New Roman"/>
        </w:rPr>
      </w:pPr>
      <w:r w:rsidRPr="003C13DB">
        <w:rPr>
          <w:rFonts w:ascii="Times New Roman" w:hAnsi="Times New Roman"/>
          <w:u w:val="single"/>
        </w:rPr>
        <w:t>ARTICULO QUINTO</w:t>
      </w:r>
      <w:r>
        <w:rPr>
          <w:rFonts w:ascii="Times New Roman" w:hAnsi="Times New Roman"/>
        </w:rPr>
        <w:t>:</w:t>
      </w:r>
      <w:r w:rsidR="001A3BAB" w:rsidRPr="001A3BAB">
        <w:rPr>
          <w:rFonts w:ascii="Times New Roman" w:hAnsi="Times New Roman"/>
        </w:rPr>
        <w:t xml:space="preserve"> </w:t>
      </w:r>
      <w:r>
        <w:rPr>
          <w:rFonts w:ascii="Times New Roman" w:hAnsi="Times New Roman"/>
        </w:rPr>
        <w:t>FIJASE en $ 25,00 (pesos veinticinco)el importe mínimo de cada cuota de las facilidades de pago.</w:t>
      </w:r>
    </w:p>
    <w:p w:rsidR="003C13DB" w:rsidRDefault="003C13DB" w:rsidP="001A3BAB">
      <w:pPr>
        <w:ind w:left="360"/>
        <w:rPr>
          <w:rFonts w:ascii="Times New Roman" w:hAnsi="Times New Roman"/>
        </w:rPr>
      </w:pPr>
      <w:r>
        <w:rPr>
          <w:rFonts w:ascii="Times New Roman" w:hAnsi="Times New Roman"/>
          <w:u w:val="single"/>
        </w:rPr>
        <w:t>ARTICULO SEXTO</w:t>
      </w:r>
      <w:r w:rsidRPr="003C13DB">
        <w:rPr>
          <w:rFonts w:ascii="Times New Roman" w:hAnsi="Times New Roman"/>
        </w:rPr>
        <w:t>:</w:t>
      </w:r>
      <w:r>
        <w:rPr>
          <w:rFonts w:ascii="Times New Roman" w:hAnsi="Times New Roman"/>
        </w:rPr>
        <w:t xml:space="preserve"> LA MORA en dos cuotas consecutivas o tres alternadas del plan de facilidades de pago elegida, producirá, de pleno derecho el decaimiento respectivo del plan de pago, tornando exigible la totalidad de la deuda incluída en el mismo. Los pagos realizados se computarán como pagos a cuenta de la deuda total.</w:t>
      </w:r>
    </w:p>
    <w:p w:rsidR="003C13DB" w:rsidRDefault="003C13DB" w:rsidP="001A3BAB">
      <w:pPr>
        <w:ind w:left="360"/>
        <w:rPr>
          <w:rFonts w:ascii="Times New Roman" w:hAnsi="Times New Roman"/>
        </w:rPr>
      </w:pPr>
      <w:r>
        <w:rPr>
          <w:rFonts w:ascii="Times New Roman" w:hAnsi="Times New Roman"/>
          <w:u w:val="single"/>
        </w:rPr>
        <w:t>ARTICULO SEPTIMO</w:t>
      </w:r>
      <w:r w:rsidRPr="003C13DB">
        <w:rPr>
          <w:rFonts w:ascii="Times New Roman" w:hAnsi="Times New Roman"/>
        </w:rPr>
        <w:t>:</w:t>
      </w:r>
      <w:r>
        <w:rPr>
          <w:rFonts w:ascii="Times New Roman" w:hAnsi="Times New Roman"/>
        </w:rPr>
        <w:t xml:space="preserve"> Fijase en el 1 % el recargo mensual en concepto de interés resarcitorio para todas las Contribuciones adeudadas.</w:t>
      </w:r>
    </w:p>
    <w:p w:rsidR="003C13DB" w:rsidRDefault="003C13DB" w:rsidP="001A3BAB">
      <w:pPr>
        <w:ind w:left="360"/>
        <w:rPr>
          <w:rFonts w:ascii="Times New Roman" w:hAnsi="Times New Roman"/>
        </w:rPr>
      </w:pPr>
      <w:r>
        <w:rPr>
          <w:rFonts w:ascii="Times New Roman" w:hAnsi="Times New Roman"/>
          <w:u w:val="single"/>
        </w:rPr>
        <w:t>ARTICULO OCTAVO</w:t>
      </w:r>
      <w:r w:rsidRPr="003C13DB">
        <w:rPr>
          <w:rFonts w:ascii="Times New Roman" w:hAnsi="Times New Roman"/>
        </w:rPr>
        <w:t>:</w:t>
      </w:r>
      <w:r>
        <w:rPr>
          <w:rFonts w:ascii="Times New Roman" w:hAnsi="Times New Roman"/>
        </w:rPr>
        <w:t xml:space="preserve"> LOS CONTRIBUYENTES que </w:t>
      </w:r>
      <w:r w:rsidR="00CA4AE1">
        <w:rPr>
          <w:rFonts w:ascii="Times New Roman" w:hAnsi="Times New Roman"/>
        </w:rPr>
        <w:t>optasen</w:t>
      </w:r>
      <w:r>
        <w:rPr>
          <w:rFonts w:ascii="Times New Roman" w:hAnsi="Times New Roman"/>
        </w:rPr>
        <w:t xml:space="preserve"> por el Débito Automático</w:t>
      </w:r>
      <w:r w:rsidR="00CA4AE1">
        <w:rPr>
          <w:rFonts w:ascii="Times New Roman" w:hAnsi="Times New Roman"/>
        </w:rPr>
        <w:t xml:space="preserve"> de sus obligaciones tributarias serán beneficiados de una deducción del 5% (cinco por ciento) sobre los períodos de las Contribuciones que inciden sobre Inmuebles y Cementerios. Dicha dispensa se hará efectiva sobre el primer período que venga con posterioridad a la fecha de vigencia de la presente ordenanza</w:t>
      </w:r>
    </w:p>
    <w:p w:rsidR="00041E70" w:rsidRDefault="00041E70" w:rsidP="001A3BAB">
      <w:pPr>
        <w:ind w:left="360"/>
        <w:rPr>
          <w:rFonts w:ascii="Times New Roman" w:hAnsi="Times New Roman"/>
        </w:rPr>
      </w:pPr>
      <w:r>
        <w:rPr>
          <w:rFonts w:ascii="Times New Roman" w:hAnsi="Times New Roman"/>
          <w:u w:val="single"/>
        </w:rPr>
        <w:t>ARTICULO NOVENO</w:t>
      </w:r>
      <w:r w:rsidRPr="00041E70">
        <w:rPr>
          <w:rFonts w:ascii="Times New Roman" w:hAnsi="Times New Roman"/>
        </w:rPr>
        <w:t>:</w:t>
      </w:r>
      <w:r>
        <w:rPr>
          <w:rFonts w:ascii="Times New Roman" w:hAnsi="Times New Roman"/>
        </w:rPr>
        <w:t xml:space="preserve"> ESTABLECESE como fecha de vencimiento del presente régimen de regulación tributaria el día 15 de Marzo del año 2002, pudiéndose prorrogar su vigencia por Decreto, en caso excepcional y debidamente fundado.</w:t>
      </w:r>
    </w:p>
    <w:p w:rsidR="00041E70" w:rsidRDefault="00041E70" w:rsidP="001A3BAB">
      <w:pPr>
        <w:ind w:left="360"/>
        <w:rPr>
          <w:rFonts w:ascii="Times New Roman" w:hAnsi="Times New Roman"/>
        </w:rPr>
      </w:pPr>
      <w:r>
        <w:rPr>
          <w:rFonts w:ascii="Times New Roman" w:hAnsi="Times New Roman"/>
          <w:u w:val="single"/>
        </w:rPr>
        <w:t>ARTICULO DECIMO</w:t>
      </w:r>
      <w:r w:rsidRPr="00041E70">
        <w:rPr>
          <w:rFonts w:ascii="Times New Roman" w:hAnsi="Times New Roman"/>
        </w:rPr>
        <w:t>:</w:t>
      </w:r>
      <w:r>
        <w:rPr>
          <w:rFonts w:ascii="Times New Roman" w:hAnsi="Times New Roman"/>
        </w:rPr>
        <w:t xml:space="preserve"> EL ACOGIMIENTO a las normas del presente régimen implica la obligación de mantener abonados los períodos a devengar de las distintas obligaciones fiscales de las que sean sujetos pasivos los Contribuyentes.</w:t>
      </w:r>
    </w:p>
    <w:p w:rsidR="00041E70" w:rsidRPr="001A3BAB" w:rsidRDefault="00041E70" w:rsidP="001A3BAB">
      <w:pPr>
        <w:ind w:left="360"/>
        <w:rPr>
          <w:rFonts w:ascii="Times New Roman" w:hAnsi="Times New Roman"/>
        </w:rPr>
      </w:pPr>
      <w:r>
        <w:rPr>
          <w:rFonts w:ascii="Times New Roman" w:hAnsi="Times New Roman"/>
          <w:u w:val="single"/>
        </w:rPr>
        <w:t>ARTICULO DECIMO PRIMERO</w:t>
      </w:r>
      <w:r w:rsidRPr="00041E70">
        <w:rPr>
          <w:rFonts w:ascii="Times New Roman" w:hAnsi="Times New Roman"/>
        </w:rPr>
        <w:t>:</w:t>
      </w:r>
      <w:r>
        <w:rPr>
          <w:rFonts w:ascii="Times New Roman" w:hAnsi="Times New Roman"/>
        </w:rPr>
        <w:t xml:space="preserve"> FACULTASE a la Dirección de Rentas a dictar normas reglamentarias inherentes a la implementación de la presente Ordenanza.</w:t>
      </w:r>
    </w:p>
    <w:p w:rsidR="003E657F" w:rsidRPr="00A703B2" w:rsidRDefault="00041E70" w:rsidP="003E657F">
      <w:pPr>
        <w:rPr>
          <w:rFonts w:ascii="Times New Roman" w:hAnsi="Times New Roman"/>
        </w:rPr>
      </w:pPr>
      <w:r>
        <w:rPr>
          <w:rFonts w:ascii="Times New Roman" w:hAnsi="Times New Roman"/>
        </w:rPr>
        <w:t xml:space="preserve">      </w:t>
      </w:r>
      <w:r w:rsidR="003E657F">
        <w:rPr>
          <w:rFonts w:ascii="Times New Roman" w:hAnsi="Times New Roman"/>
          <w:u w:val="single"/>
        </w:rPr>
        <w:t xml:space="preserve">ARTÍCULO </w:t>
      </w:r>
      <w:r>
        <w:rPr>
          <w:rFonts w:ascii="Times New Roman" w:hAnsi="Times New Roman"/>
          <w:u w:val="single"/>
        </w:rPr>
        <w:t>DECIMO SEGUNDO:</w:t>
      </w:r>
      <w:r w:rsidR="000776C1">
        <w:rPr>
          <w:rFonts w:ascii="Times New Roman" w:hAnsi="Times New Roman"/>
          <w:u w:val="single"/>
        </w:rPr>
        <w:t>.-</w:t>
      </w:r>
      <w:r w:rsidR="003E657F">
        <w:rPr>
          <w:rFonts w:ascii="Times New Roman" w:hAnsi="Times New Roman"/>
          <w:u w:val="single"/>
        </w:rPr>
        <w:t xml:space="preserve"> </w:t>
      </w:r>
      <w:r w:rsidR="003E657F" w:rsidRPr="00C049C7">
        <w:rPr>
          <w:rFonts w:ascii="Times New Roman" w:hAnsi="Times New Roman"/>
        </w:rPr>
        <w:t>COMUNÍQUESE</w:t>
      </w:r>
      <w:r w:rsidR="003E657F">
        <w:rPr>
          <w:rFonts w:ascii="Times New Roman" w:hAnsi="Times New Roman"/>
        </w:rPr>
        <w:t xml:space="preserve">, </w:t>
      </w:r>
      <w:r w:rsidR="003E657F" w:rsidRPr="00C049C7">
        <w:rPr>
          <w:rFonts w:ascii="Times New Roman" w:hAnsi="Times New Roman"/>
        </w:rPr>
        <w:t>CÓPIESE y ARCHÍVESE.-</w:t>
      </w:r>
    </w:p>
    <w:p w:rsidR="006F2884" w:rsidRPr="00A703B2" w:rsidRDefault="006F2884">
      <w:pPr>
        <w:rPr>
          <w:rFonts w:ascii="Times New Roman" w:hAnsi="Times New Roman"/>
        </w:rPr>
      </w:pPr>
    </w:p>
    <w:sectPr w:rsidR="006F2884" w:rsidRPr="00A703B2" w:rsidSect="00B27F70">
      <w:footerReference w:type="default" r:id="rId7"/>
      <w:pgSz w:w="11906" w:h="16838"/>
      <w:pgMar w:top="1417" w:right="1701" w:bottom="1417" w:left="1701" w:header="708" w:footer="708" w:gutter="0"/>
      <w:pgNumType w:start="1173"/>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424A4" w:rsidRDefault="00D424A4" w:rsidP="00D424A4">
      <w:pPr>
        <w:spacing w:after="0" w:line="240" w:lineRule="auto"/>
      </w:pPr>
      <w:r>
        <w:separator/>
      </w:r>
    </w:p>
  </w:endnote>
  <w:endnote w:type="continuationSeparator" w:id="0">
    <w:p w:rsidR="00D424A4" w:rsidRDefault="00D424A4" w:rsidP="00D424A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424A4" w:rsidRPr="00C01783" w:rsidRDefault="00D424A4">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424A4" w:rsidRDefault="00D424A4" w:rsidP="00D424A4">
      <w:pPr>
        <w:spacing w:after="0" w:line="240" w:lineRule="auto"/>
      </w:pPr>
      <w:r>
        <w:separator/>
      </w:r>
    </w:p>
  </w:footnote>
  <w:footnote w:type="continuationSeparator" w:id="0">
    <w:p w:rsidR="00D424A4" w:rsidRDefault="00D424A4" w:rsidP="00D424A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C311A2A"/>
    <w:multiLevelType w:val="hybridMultilevel"/>
    <w:tmpl w:val="2CE848AE"/>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characterSpacingControl w:val="doNotCompress"/>
  <w:footnotePr>
    <w:footnote w:id="-1"/>
    <w:footnote w:id="0"/>
  </w:footnotePr>
  <w:endnotePr>
    <w:endnote w:id="-1"/>
    <w:endnote w:id="0"/>
  </w:endnotePr>
  <w:compat/>
  <w:rsids>
    <w:rsidRoot w:val="00C16956"/>
    <w:rsid w:val="000166E2"/>
    <w:rsid w:val="00041E70"/>
    <w:rsid w:val="000776C1"/>
    <w:rsid w:val="000836DF"/>
    <w:rsid w:val="000D6F58"/>
    <w:rsid w:val="001A0FA6"/>
    <w:rsid w:val="001A3BAB"/>
    <w:rsid w:val="00222916"/>
    <w:rsid w:val="0027150A"/>
    <w:rsid w:val="002A492D"/>
    <w:rsid w:val="002D575E"/>
    <w:rsid w:val="00350EA1"/>
    <w:rsid w:val="003C13DB"/>
    <w:rsid w:val="003E657F"/>
    <w:rsid w:val="004A288F"/>
    <w:rsid w:val="00541B25"/>
    <w:rsid w:val="00553A5C"/>
    <w:rsid w:val="005952EA"/>
    <w:rsid w:val="006F2884"/>
    <w:rsid w:val="006F29E2"/>
    <w:rsid w:val="00767E9D"/>
    <w:rsid w:val="007B73E1"/>
    <w:rsid w:val="007E6ABD"/>
    <w:rsid w:val="007F1AB9"/>
    <w:rsid w:val="00843DA7"/>
    <w:rsid w:val="00874C5E"/>
    <w:rsid w:val="00987907"/>
    <w:rsid w:val="00A703B2"/>
    <w:rsid w:val="00B27F70"/>
    <w:rsid w:val="00B53ABB"/>
    <w:rsid w:val="00B923D8"/>
    <w:rsid w:val="00BB2ED4"/>
    <w:rsid w:val="00C01783"/>
    <w:rsid w:val="00C049C7"/>
    <w:rsid w:val="00C16956"/>
    <w:rsid w:val="00C90E80"/>
    <w:rsid w:val="00CA4AE1"/>
    <w:rsid w:val="00CE1123"/>
    <w:rsid w:val="00D424A4"/>
    <w:rsid w:val="00DF3E08"/>
    <w:rsid w:val="00E13E5E"/>
    <w:rsid w:val="00E34AE4"/>
    <w:rsid w:val="00E47BB3"/>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Prrafodelista">
    <w:name w:val="List Paragraph"/>
    <w:basedOn w:val="Normal"/>
    <w:uiPriority w:val="72"/>
    <w:qFormat/>
    <w:rsid w:val="00350EA1"/>
    <w:pPr>
      <w:ind w:left="720"/>
      <w:contextualSpacing/>
    </w:pPr>
  </w:style>
  <w:style w:type="paragraph" w:styleId="Encabezado">
    <w:name w:val="header"/>
    <w:basedOn w:val="Normal"/>
    <w:link w:val="EncabezadoCar"/>
    <w:uiPriority w:val="99"/>
    <w:semiHidden/>
    <w:unhideWhenUsed/>
    <w:rsid w:val="00D424A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D424A4"/>
    <w:rPr>
      <w:sz w:val="22"/>
      <w:szCs w:val="22"/>
      <w:lang w:eastAsia="en-US"/>
    </w:rPr>
  </w:style>
  <w:style w:type="paragraph" w:styleId="Piedepgina">
    <w:name w:val="footer"/>
    <w:basedOn w:val="Normal"/>
    <w:link w:val="PiedepginaCar"/>
    <w:uiPriority w:val="99"/>
    <w:semiHidden/>
    <w:unhideWhenUsed/>
    <w:rsid w:val="00D424A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D424A4"/>
    <w:rPr>
      <w:sz w:val="22"/>
      <w:szCs w:val="22"/>
      <w:lang w:eastAsia="en-US"/>
    </w:r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183</TotalTime>
  <Pages>3</Pages>
  <Words>957</Words>
  <Characters>5267</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10</cp:revision>
  <cp:lastPrinted>2018-04-26T15:00:00Z</cp:lastPrinted>
  <dcterms:created xsi:type="dcterms:W3CDTF">2017-04-17T11:44:00Z</dcterms:created>
  <dcterms:modified xsi:type="dcterms:W3CDTF">2018-04-26T15:00:00Z</dcterms:modified>
</cp:coreProperties>
</file>