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E7167A" w:rsidP="000D6F58">
      <w:pPr>
        <w:jc w:val="right"/>
        <w:rPr>
          <w:rFonts w:ascii="Times New Roman" w:hAnsi="Times New Roman"/>
        </w:rPr>
      </w:pPr>
      <w:r>
        <w:rPr>
          <w:rFonts w:ascii="Times New Roman" w:hAnsi="Times New Roman"/>
        </w:rPr>
        <w:t>YERBA BUENA</w:t>
      </w:r>
      <w:r w:rsidR="002D575E" w:rsidRPr="00A703B2">
        <w:rPr>
          <w:rFonts w:ascii="Times New Roman" w:hAnsi="Times New Roman"/>
        </w:rPr>
        <w:t>,</w:t>
      </w:r>
      <w:r w:rsidR="00450DB8">
        <w:rPr>
          <w:rFonts w:ascii="Times New Roman" w:hAnsi="Times New Roman"/>
        </w:rPr>
        <w:t xml:space="preserve"> 29</w:t>
      </w:r>
      <w:r w:rsidR="00A06897">
        <w:rPr>
          <w:rFonts w:ascii="Times New Roman" w:hAnsi="Times New Roman"/>
        </w:rPr>
        <w:t xml:space="preserve"> </w:t>
      </w:r>
      <w:r w:rsidR="00450DB8">
        <w:rPr>
          <w:rFonts w:ascii="Times New Roman" w:hAnsi="Times New Roman"/>
        </w:rPr>
        <w:t>OCT</w:t>
      </w:r>
      <w:r w:rsidR="009266E3">
        <w:rPr>
          <w:rFonts w:ascii="Times New Roman" w:hAnsi="Times New Roman"/>
        </w:rPr>
        <w:t xml:space="preserve"> 20</w:t>
      </w:r>
      <w:r w:rsidR="00450DB8">
        <w:rPr>
          <w:rFonts w:ascii="Times New Roman" w:hAnsi="Times New Roman"/>
        </w:rPr>
        <w:t>03</w:t>
      </w:r>
    </w:p>
    <w:p w:rsidR="000D6F58" w:rsidRPr="00A06897" w:rsidRDefault="00450DB8" w:rsidP="000D6F58">
      <w:pPr>
        <w:jc w:val="center"/>
        <w:rPr>
          <w:rFonts w:ascii="Times New Roman" w:hAnsi="Times New Roman"/>
          <w:b/>
          <w:u w:val="single"/>
        </w:rPr>
      </w:pPr>
      <w:r>
        <w:rPr>
          <w:rFonts w:ascii="Times New Roman" w:hAnsi="Times New Roman"/>
          <w:b/>
          <w:u w:val="single"/>
        </w:rPr>
        <w:t xml:space="preserve">MUNICIPALIDA </w:t>
      </w:r>
      <w:r w:rsidR="002D575E" w:rsidRPr="00A06897">
        <w:rPr>
          <w:rFonts w:ascii="Times New Roman" w:hAnsi="Times New Roman"/>
          <w:b/>
          <w:u w:val="single"/>
        </w:rPr>
        <w:t>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b/>
        </w:rPr>
      </w:pPr>
      <w:r w:rsidRPr="006C1EE4">
        <w:rPr>
          <w:rFonts w:ascii="Times New Roman" w:hAnsi="Times New Roman"/>
          <w:b/>
          <w:u w:val="single"/>
        </w:rPr>
        <w:t>ORDENANZA</w:t>
      </w:r>
      <w:r w:rsidRPr="00A703B2">
        <w:rPr>
          <w:rFonts w:ascii="Times New Roman" w:hAnsi="Times New Roman"/>
          <w:u w:val="single"/>
        </w:rPr>
        <w:t xml:space="preserve"> </w:t>
      </w:r>
      <w:r w:rsidRPr="006C1EE4">
        <w:rPr>
          <w:rFonts w:ascii="Times New Roman" w:hAnsi="Times New Roman"/>
          <w:b/>
          <w:u w:val="single"/>
        </w:rPr>
        <w:t>Nº</w:t>
      </w:r>
      <w:r w:rsidRPr="00A703B2">
        <w:rPr>
          <w:rFonts w:ascii="Times New Roman" w:hAnsi="Times New Roman"/>
        </w:rPr>
        <w:t>:</w:t>
      </w:r>
      <w:r w:rsidR="005952EA">
        <w:rPr>
          <w:rFonts w:ascii="Times New Roman" w:hAnsi="Times New Roman"/>
        </w:rPr>
        <w:t xml:space="preserve"> </w:t>
      </w:r>
      <w:r w:rsidR="00450DB8">
        <w:rPr>
          <w:rFonts w:ascii="Times New Roman" w:hAnsi="Times New Roman"/>
          <w:b/>
        </w:rPr>
        <w:t>1326</w:t>
      </w:r>
    </w:p>
    <w:p w:rsidR="00A06897" w:rsidRPr="00A06897" w:rsidRDefault="00A06897">
      <w:pPr>
        <w:rPr>
          <w:rFonts w:ascii="Times New Roman" w:hAnsi="Times New Roman"/>
          <w:b/>
          <w:u w:val="single"/>
        </w:rPr>
      </w:pPr>
      <w:r w:rsidRPr="00A06897">
        <w:rPr>
          <w:rFonts w:ascii="Times New Roman" w:hAnsi="Times New Roman"/>
          <w:b/>
          <w:u w:val="single"/>
        </w:rPr>
        <w:t>VISTO:</w:t>
      </w:r>
    </w:p>
    <w:p w:rsidR="00A06897" w:rsidRDefault="00A06897">
      <w:pPr>
        <w:rPr>
          <w:rFonts w:ascii="Times New Roman" w:hAnsi="Times New Roman"/>
        </w:rPr>
      </w:pPr>
      <w:r w:rsidRPr="00B71AA0">
        <w:rPr>
          <w:rFonts w:ascii="Times New Roman" w:hAnsi="Times New Roman"/>
        </w:rPr>
        <w:t>La</w:t>
      </w:r>
      <w:r>
        <w:rPr>
          <w:rFonts w:ascii="Times New Roman" w:hAnsi="Times New Roman"/>
        </w:rPr>
        <w:t xml:space="preserve"> </w:t>
      </w:r>
      <w:r w:rsidR="00450DB8">
        <w:rPr>
          <w:rFonts w:ascii="Times New Roman" w:hAnsi="Times New Roman"/>
        </w:rPr>
        <w:t>Ordenanza Tributaria Municipal, Nº 430 de fecha 16/09/91 y sus modificatorias, vigente en este Municipio; y</w:t>
      </w:r>
      <w:r>
        <w:rPr>
          <w:rFonts w:ascii="Times New Roman" w:hAnsi="Times New Roman"/>
        </w:rPr>
        <w:t xml:space="preserve"> </w:t>
      </w:r>
    </w:p>
    <w:p w:rsidR="00A06897" w:rsidRPr="00A06897" w:rsidRDefault="00A06897">
      <w:pPr>
        <w:rPr>
          <w:rFonts w:ascii="Times New Roman" w:hAnsi="Times New Roman"/>
          <w:b/>
          <w:u w:val="single"/>
        </w:rPr>
      </w:pPr>
      <w:r w:rsidRPr="00A06897">
        <w:rPr>
          <w:rFonts w:ascii="Times New Roman" w:hAnsi="Times New Roman"/>
          <w:b/>
          <w:u w:val="single"/>
        </w:rPr>
        <w:t>CONSIDERANDO:</w:t>
      </w:r>
    </w:p>
    <w:p w:rsidR="00450DB8" w:rsidRDefault="00A06897">
      <w:pPr>
        <w:rPr>
          <w:rFonts w:ascii="Times New Roman" w:hAnsi="Times New Roman"/>
        </w:rPr>
      </w:pPr>
      <w:r>
        <w:rPr>
          <w:rFonts w:ascii="Times New Roman" w:hAnsi="Times New Roman"/>
        </w:rPr>
        <w:t xml:space="preserve">Que </w:t>
      </w:r>
      <w:r w:rsidR="00450DB8">
        <w:rPr>
          <w:rFonts w:ascii="Times New Roman" w:hAnsi="Times New Roman"/>
        </w:rPr>
        <w:t xml:space="preserve">en su </w:t>
      </w:r>
      <w:r w:rsidR="008E52AF">
        <w:rPr>
          <w:rFonts w:ascii="Times New Roman" w:hAnsi="Times New Roman"/>
        </w:rPr>
        <w:t>Título</w:t>
      </w:r>
      <w:r w:rsidR="00450DB8">
        <w:rPr>
          <w:rFonts w:ascii="Times New Roman" w:hAnsi="Times New Roman"/>
        </w:rPr>
        <w:t xml:space="preserve"> IV, Capítulo </w:t>
      </w:r>
      <w:r w:rsidR="008E52AF">
        <w:rPr>
          <w:rFonts w:ascii="Times New Roman" w:hAnsi="Times New Roman"/>
        </w:rPr>
        <w:t>Único</w:t>
      </w:r>
      <w:r w:rsidR="00450DB8">
        <w:rPr>
          <w:rFonts w:ascii="Times New Roman" w:hAnsi="Times New Roman"/>
        </w:rPr>
        <w:t>, Domicilio Fiscal, en sus Artículos 21, 22 y 23, más precisamente en el Artículo 21, no distingue el domicilio en función de la calidad de la personas, sean estas físicas o jurídicas</w:t>
      </w:r>
    </w:p>
    <w:p w:rsidR="00450DB8" w:rsidRDefault="00450DB8">
      <w:pPr>
        <w:rPr>
          <w:rFonts w:ascii="Times New Roman" w:hAnsi="Times New Roman"/>
        </w:rPr>
      </w:pPr>
      <w:r>
        <w:rPr>
          <w:rFonts w:ascii="Times New Roman" w:hAnsi="Times New Roman"/>
        </w:rPr>
        <w:t>Que asimismo sería prudente considerar la importancia que reviste el domicilio fiscal a los efectos tributarios, no solo establecer una posible reforma en la Ordenanza con relación a la distinción antes observada, sino además contemplar de un modo más expreso la situación de los contribuyentes que se hallan domiciliados fuera del ejido municipal, pero cuyas actividades económicas, con incidencia tributaria son realizadas en el municipio;</w:t>
      </w:r>
    </w:p>
    <w:p w:rsidR="00450DB8" w:rsidRDefault="00450DB8">
      <w:pPr>
        <w:rPr>
          <w:rFonts w:ascii="Times New Roman" w:hAnsi="Times New Roman"/>
        </w:rPr>
      </w:pPr>
      <w:r>
        <w:rPr>
          <w:rFonts w:ascii="Times New Roman" w:hAnsi="Times New Roman"/>
        </w:rPr>
        <w:t>Que en el Título VI – Determinación de la Obligación Tributaria – Capitulo II – Determinación de oficio, es necesario establecer los requisitos que debe contener el acto de determinación;</w:t>
      </w:r>
    </w:p>
    <w:p w:rsidR="00450DB8" w:rsidRDefault="00450DB8">
      <w:pPr>
        <w:rPr>
          <w:rFonts w:ascii="Times New Roman" w:hAnsi="Times New Roman"/>
        </w:rPr>
      </w:pPr>
      <w:r>
        <w:rPr>
          <w:rFonts w:ascii="Times New Roman" w:hAnsi="Times New Roman"/>
        </w:rPr>
        <w:t>Que en cuanto a las notificaciones, Art. 40, Inc. b) y c), las garantías del debido proceso exigen que se identifiquen las situaciones a fin de que el administrado puede ejercer el derecho de defensa.</w:t>
      </w:r>
    </w:p>
    <w:p w:rsidR="00450DB8" w:rsidRDefault="00450DB8">
      <w:pPr>
        <w:rPr>
          <w:rFonts w:ascii="Times New Roman" w:hAnsi="Times New Roman"/>
        </w:rPr>
      </w:pPr>
      <w:r>
        <w:rPr>
          <w:rFonts w:ascii="Times New Roman" w:hAnsi="Times New Roman"/>
        </w:rPr>
        <w:t>Que con respecto al Art. 68 – Intereses Resarcitorios, el dispositivo vigente, en forma expresa establece que ha de prescindirse, en la aplicación de tales intereses, de todo concepto de imputabilidad o culpa. Los intereses constituyen una sanción que funciona como indemnización por el atraso del deudor en el pago, y la consecuente privación del capital al acreedor. En cuanto a su naturaleza, se observa una evolución doctrinaria a través de la cual se asigno a los intereses diversa naturaleza, aunque puede caracterizárselos como un interés civil de tipo resarcitorio predominantemente objetivo.</w:t>
      </w:r>
    </w:p>
    <w:p w:rsidR="00450DB8" w:rsidRDefault="00450DB8">
      <w:pPr>
        <w:rPr>
          <w:rFonts w:ascii="Times New Roman" w:hAnsi="Times New Roman"/>
        </w:rPr>
      </w:pPr>
      <w:r>
        <w:rPr>
          <w:rFonts w:ascii="Times New Roman" w:hAnsi="Times New Roman"/>
        </w:rPr>
        <w:t>Que se debe suprimir la limitación establecida por nuestro Código en el sentido de que podrán compensarse créditos y deudas, solo cuando se trata del mismo tributo;</w:t>
      </w:r>
    </w:p>
    <w:p w:rsidR="000F4EC8" w:rsidRDefault="00450DB8">
      <w:pPr>
        <w:rPr>
          <w:rFonts w:ascii="Times New Roman" w:hAnsi="Times New Roman"/>
        </w:rPr>
      </w:pPr>
      <w:r>
        <w:rPr>
          <w:rFonts w:ascii="Times New Roman" w:hAnsi="Times New Roman"/>
        </w:rPr>
        <w:lastRenderedPageBreak/>
        <w:t xml:space="preserve">Que, en el Capítulo IV, Art. 74 – Prescripción, se debe disponer la supresión de la referencia por la cual se establece que en el caso de los </w:t>
      </w:r>
      <w:r w:rsidR="000F4EC8">
        <w:rPr>
          <w:rFonts w:ascii="Times New Roman" w:hAnsi="Times New Roman"/>
        </w:rPr>
        <w:t>tributos</w:t>
      </w:r>
      <w:r>
        <w:rPr>
          <w:rFonts w:ascii="Times New Roman" w:hAnsi="Times New Roman"/>
        </w:rPr>
        <w:t xml:space="preserve"> respecto de los cuales no exista la obligación de presentar declaraciones juradas; el término de la prescripción comenzará a correr desde el momento del acae</w:t>
      </w:r>
      <w:r w:rsidR="000F4EC8">
        <w:rPr>
          <w:rFonts w:ascii="Times New Roman" w:hAnsi="Times New Roman"/>
        </w:rPr>
        <w:t xml:space="preserve">cimiento del hecho imponible. En su lugar es procedente disponer que dicho término se compute desde el momento en que se produce el vencimiento de la obligación. En rigor de verdad, dado el carácter declarativo y no constitutivo de la determinación de la obligación es cierto que la relación jurídica tributaria surge desde el momento en que se produce la hipótesis legal condicionante o hecho imponible. Pero no es menos cierto que en ese primigenio momento, el quantum de la obligación debe ser determinado, </w:t>
      </w:r>
      <w:r w:rsidR="008E52AF">
        <w:rPr>
          <w:rFonts w:ascii="Times New Roman" w:hAnsi="Times New Roman"/>
        </w:rPr>
        <w:t>además</w:t>
      </w:r>
      <w:r w:rsidR="000F4EC8">
        <w:rPr>
          <w:rFonts w:ascii="Times New Roman" w:hAnsi="Times New Roman"/>
        </w:rPr>
        <w:t xml:space="preserve"> se establece un plazo dentro del cual deberá procederse al cumplimiento de la obligación. De modo que si bien la relación existe, debe determinarse “cuanto se debe” y a partir de </w:t>
      </w:r>
      <w:r w:rsidR="004B2105">
        <w:rPr>
          <w:rFonts w:ascii="Times New Roman" w:hAnsi="Times New Roman"/>
        </w:rPr>
        <w:t>qué</w:t>
      </w:r>
      <w:r w:rsidR="000F4EC8">
        <w:rPr>
          <w:rFonts w:ascii="Times New Roman" w:hAnsi="Times New Roman"/>
        </w:rPr>
        <w:t xml:space="preserve"> momento esa obligación respecto del Fisco es exigible. De allí resulta a todas luces conveniente, que el computo del término de la prescripción comience a correr desde el vencimiento de la obligación, momento desde el cual la misma resulta exigible.</w:t>
      </w:r>
    </w:p>
    <w:p w:rsidR="000F4EC8" w:rsidRDefault="000F4EC8">
      <w:pPr>
        <w:rPr>
          <w:rFonts w:ascii="Times New Roman" w:hAnsi="Times New Roman"/>
        </w:rPr>
      </w:pPr>
      <w:r>
        <w:rPr>
          <w:rFonts w:ascii="Times New Roman" w:hAnsi="Times New Roman"/>
        </w:rPr>
        <w:t>Que a este capítulo también se observa que se omitió entre las causales de interrupción de la prescripción, Art. 78, las actuaciones judiciales o administrativas tendientes a hacer efectivo el cumplimiento de la obligación;</w:t>
      </w:r>
    </w:p>
    <w:p w:rsidR="00823C1A" w:rsidRDefault="00823C1A">
      <w:pPr>
        <w:rPr>
          <w:rFonts w:ascii="Times New Roman" w:hAnsi="Times New Roman"/>
        </w:rPr>
      </w:pPr>
      <w:r>
        <w:rPr>
          <w:rFonts w:ascii="Times New Roman" w:hAnsi="Times New Roman"/>
        </w:rPr>
        <w:t xml:space="preserve">Que, con respecto al Art. 130, en su redacción actual, no incluye entre las excepciones </w:t>
      </w:r>
      <w:r w:rsidR="000F4EC8">
        <w:rPr>
          <w:rFonts w:ascii="Times New Roman" w:hAnsi="Times New Roman"/>
        </w:rPr>
        <w:t xml:space="preserve"> </w:t>
      </w:r>
      <w:r>
        <w:rPr>
          <w:rFonts w:ascii="Times New Roman" w:hAnsi="Times New Roman"/>
        </w:rPr>
        <w:t xml:space="preserve">admisibles las de litispendencia y falta de personería. El artículo 129, remite a las normas de la ejecución de tributos </w:t>
      </w:r>
      <w:r w:rsidR="008E52AF">
        <w:rPr>
          <w:rFonts w:ascii="Times New Roman" w:hAnsi="Times New Roman"/>
        </w:rPr>
        <w:t>provinciales</w:t>
      </w:r>
      <w:r>
        <w:rPr>
          <w:rFonts w:ascii="Times New Roman" w:hAnsi="Times New Roman"/>
        </w:rPr>
        <w:t>, con lo cual podríamos por extensión incluir estas excepciones puramente formales como la falta de personería, la oposición de ésta, marca la existencia de una irregularidad en el proceso y debe admitirse (</w:t>
      </w:r>
      <w:r w:rsidR="008E52AF">
        <w:rPr>
          <w:rFonts w:ascii="Times New Roman" w:hAnsi="Times New Roman"/>
        </w:rPr>
        <w:t>jurisprudencia</w:t>
      </w:r>
      <w:r>
        <w:rPr>
          <w:rFonts w:ascii="Times New Roman" w:hAnsi="Times New Roman"/>
        </w:rPr>
        <w:t xml:space="preserve"> de la CNACAF, Jorge de Alem, 21/11/63), en cuanto a la incorporación de la excepción de litispendencia, la misma refiere a la e</w:t>
      </w:r>
      <w:r w:rsidR="008E52AF">
        <w:rPr>
          <w:rFonts w:ascii="Times New Roman" w:hAnsi="Times New Roman"/>
        </w:rPr>
        <w:t>xistencia de dos procesos entre</w:t>
      </w:r>
      <w:r>
        <w:rPr>
          <w:rFonts w:ascii="Times New Roman" w:hAnsi="Times New Roman"/>
        </w:rPr>
        <w:t xml:space="preserve"> las mismas partes, en virtud de la misma causa y por el mismo objeto o bien a la existencia d</w:t>
      </w:r>
      <w:r w:rsidR="008E52AF">
        <w:rPr>
          <w:rFonts w:ascii="Times New Roman" w:hAnsi="Times New Roman"/>
        </w:rPr>
        <w:t>e dos actuaciones que tienen en</w:t>
      </w:r>
      <w:r>
        <w:rPr>
          <w:rFonts w:ascii="Times New Roman" w:hAnsi="Times New Roman"/>
        </w:rPr>
        <w:t xml:space="preserve">tre sí, estrecha conexidad, lo cual acarrea la posibilidad de que se dicten sentencias contradictorias con el consiguiente </w:t>
      </w:r>
      <w:r w:rsidR="008E52AF">
        <w:rPr>
          <w:rFonts w:ascii="Times New Roman" w:hAnsi="Times New Roman"/>
        </w:rPr>
        <w:t>escándalo</w:t>
      </w:r>
      <w:r>
        <w:rPr>
          <w:rFonts w:ascii="Times New Roman" w:hAnsi="Times New Roman"/>
        </w:rPr>
        <w:t xml:space="preserve"> jurídico que se generaría por el tratamiento </w:t>
      </w:r>
      <w:r w:rsidR="008E52AF">
        <w:rPr>
          <w:rFonts w:ascii="Times New Roman" w:hAnsi="Times New Roman"/>
        </w:rPr>
        <w:t>autónomo</w:t>
      </w:r>
      <w:r>
        <w:rPr>
          <w:rFonts w:ascii="Times New Roman" w:hAnsi="Times New Roman"/>
        </w:rPr>
        <w:t xml:space="preserve"> de </w:t>
      </w:r>
      <w:r w:rsidR="008E52AF">
        <w:rPr>
          <w:rFonts w:ascii="Times New Roman" w:hAnsi="Times New Roman"/>
        </w:rPr>
        <w:t>pretensiones</w:t>
      </w:r>
      <w:r>
        <w:rPr>
          <w:rFonts w:ascii="Times New Roman" w:hAnsi="Times New Roman"/>
        </w:rPr>
        <w:t xml:space="preserve"> vinculadas, por lo que se aconseja la inclusión expresa en el artículo sub examine, de </w:t>
      </w:r>
      <w:r w:rsidR="008E52AF">
        <w:rPr>
          <w:rFonts w:ascii="Times New Roman" w:hAnsi="Times New Roman"/>
        </w:rPr>
        <w:t>las</w:t>
      </w:r>
      <w:r>
        <w:rPr>
          <w:rFonts w:ascii="Times New Roman" w:hAnsi="Times New Roman"/>
        </w:rPr>
        <w:t xml:space="preserve"> excepciones antes mencionadas;</w:t>
      </w:r>
    </w:p>
    <w:p w:rsidR="00823C1A" w:rsidRDefault="00823C1A">
      <w:pPr>
        <w:rPr>
          <w:rFonts w:ascii="Times New Roman" w:hAnsi="Times New Roman"/>
        </w:rPr>
      </w:pPr>
      <w:r>
        <w:rPr>
          <w:rFonts w:ascii="Times New Roman" w:hAnsi="Times New Roman"/>
        </w:rPr>
        <w:t xml:space="preserve">Que por </w:t>
      </w:r>
      <w:r w:rsidR="008E52AF">
        <w:rPr>
          <w:rFonts w:ascii="Times New Roman" w:hAnsi="Times New Roman"/>
        </w:rPr>
        <w:t>ultimo</w:t>
      </w:r>
      <w:r>
        <w:rPr>
          <w:rFonts w:ascii="Times New Roman" w:hAnsi="Times New Roman"/>
        </w:rPr>
        <w:t xml:space="preserve"> y con respeto al Art. 175 – Agentes, en materia de competencia se </w:t>
      </w:r>
      <w:r w:rsidR="008E52AF">
        <w:rPr>
          <w:rFonts w:ascii="Times New Roman" w:hAnsi="Times New Roman"/>
        </w:rPr>
        <w:t>procura</w:t>
      </w:r>
      <w:r>
        <w:rPr>
          <w:rFonts w:ascii="Times New Roman" w:hAnsi="Times New Roman"/>
        </w:rPr>
        <w:t xml:space="preserve"> deslindar atribuciones para la designación de agentes subsanando los inconvenientes que provoca facultar a dos autoridades de diferentes jerarquías y en forma alternativa, el objetivo es aplicar idéntico criterio para los </w:t>
      </w:r>
      <w:r w:rsidR="008E52AF">
        <w:rPr>
          <w:rFonts w:ascii="Times New Roman" w:hAnsi="Times New Roman"/>
        </w:rPr>
        <w:t>regímenes</w:t>
      </w:r>
      <w:r>
        <w:rPr>
          <w:rFonts w:ascii="Times New Roman" w:hAnsi="Times New Roman"/>
        </w:rPr>
        <w:t xml:space="preserve"> de percepción y retención;</w:t>
      </w:r>
    </w:p>
    <w:p w:rsidR="008E52AF" w:rsidRDefault="008E52AF">
      <w:pPr>
        <w:rPr>
          <w:rFonts w:ascii="Times New Roman" w:hAnsi="Times New Roman"/>
        </w:rPr>
      </w:pPr>
      <w:r>
        <w:rPr>
          <w:rFonts w:ascii="Times New Roman" w:hAnsi="Times New Roman"/>
        </w:rPr>
        <w:t>Que la autoridad de aplicación señala la necesidad arriba indicada, expresándose en concordancia el Sr. Secretario de Hacienda y la Dirección de Asuntos Jurídicos;</w:t>
      </w:r>
    </w:p>
    <w:p w:rsidR="008E52AF" w:rsidRDefault="008E52AF">
      <w:pPr>
        <w:rPr>
          <w:rFonts w:ascii="Times New Roman" w:hAnsi="Times New Roman"/>
        </w:rPr>
      </w:pPr>
      <w:r>
        <w:rPr>
          <w:rFonts w:ascii="Times New Roman" w:hAnsi="Times New Roman"/>
        </w:rPr>
        <w:lastRenderedPageBreak/>
        <w:t>Por ello y en uso de las facultades que le confiere el Decreto Nº 863/14 (MGyJ) de fecha 06 de mayo de 2003, emitido por el Poder Ejecutivo Provincial.</w:t>
      </w:r>
    </w:p>
    <w:p w:rsidR="008E52AF" w:rsidRPr="008E52AF" w:rsidRDefault="008E52AF">
      <w:pPr>
        <w:rPr>
          <w:rFonts w:ascii="Times New Roman" w:hAnsi="Times New Roman"/>
        </w:rPr>
      </w:pPr>
    </w:p>
    <w:p w:rsidR="008E52AF" w:rsidRPr="008E52AF" w:rsidRDefault="002D575E" w:rsidP="00A703B2">
      <w:pPr>
        <w:jc w:val="center"/>
        <w:rPr>
          <w:rFonts w:ascii="Times New Roman" w:hAnsi="Times New Roman"/>
          <w:b/>
        </w:rPr>
      </w:pPr>
      <w:r w:rsidRPr="008E52AF">
        <w:rPr>
          <w:rFonts w:ascii="Times New Roman" w:hAnsi="Times New Roman"/>
          <w:b/>
        </w:rPr>
        <w:t xml:space="preserve">EL </w:t>
      </w:r>
      <w:r w:rsidR="008E52AF" w:rsidRPr="008E52AF">
        <w:rPr>
          <w:rFonts w:ascii="Times New Roman" w:hAnsi="Times New Roman"/>
          <w:b/>
        </w:rPr>
        <w:t>INTERVENTOR MUNICIPAL SANCIONA Y PROMULGA</w:t>
      </w:r>
    </w:p>
    <w:p w:rsidR="002D575E" w:rsidRPr="008E52AF" w:rsidRDefault="00E7167A" w:rsidP="00A703B2">
      <w:pPr>
        <w:jc w:val="center"/>
        <w:rPr>
          <w:rFonts w:ascii="Times New Roman" w:hAnsi="Times New Roman"/>
          <w:b/>
        </w:rPr>
      </w:pPr>
      <w:r w:rsidRPr="008E52AF">
        <w:rPr>
          <w:rFonts w:ascii="Times New Roman" w:hAnsi="Times New Roman"/>
          <w:b/>
        </w:rPr>
        <w:t>CON FUERZA DE ORDENANZA</w:t>
      </w:r>
    </w:p>
    <w:p w:rsidR="00C0066C" w:rsidRDefault="00C0066C" w:rsidP="000D6F58">
      <w:pPr>
        <w:rPr>
          <w:rFonts w:ascii="Times New Roman" w:hAnsi="Times New Roman"/>
          <w:u w:val="single"/>
        </w:rPr>
      </w:pPr>
    </w:p>
    <w:p w:rsidR="008E52AF" w:rsidRDefault="004B2105" w:rsidP="00E7167A">
      <w:pPr>
        <w:rPr>
          <w:rFonts w:ascii="Times New Roman" w:hAnsi="Times New Roman"/>
        </w:rPr>
      </w:pPr>
      <w:r w:rsidRPr="00C0066C">
        <w:rPr>
          <w:rFonts w:ascii="Times New Roman" w:hAnsi="Times New Roman"/>
          <w:b/>
          <w:u w:val="single"/>
        </w:rPr>
        <w:t>ARTÍCULO</w:t>
      </w:r>
      <w:r w:rsidR="005952EA" w:rsidRPr="00C0066C">
        <w:rPr>
          <w:rFonts w:ascii="Times New Roman" w:hAnsi="Times New Roman"/>
          <w:b/>
          <w:u w:val="single"/>
        </w:rPr>
        <w:t xml:space="preserve"> PRIMERO:</w:t>
      </w:r>
      <w:r w:rsidR="005952EA" w:rsidRPr="000D6F58">
        <w:rPr>
          <w:rFonts w:ascii="Times New Roman" w:hAnsi="Times New Roman"/>
        </w:rPr>
        <w:t xml:space="preserve"> </w:t>
      </w:r>
      <w:r w:rsidR="008E52AF">
        <w:rPr>
          <w:rFonts w:ascii="Times New Roman" w:hAnsi="Times New Roman"/>
        </w:rPr>
        <w:t>MODIFICASE</w:t>
      </w:r>
      <w:r w:rsidR="002A695A">
        <w:rPr>
          <w:rFonts w:ascii="Times New Roman" w:hAnsi="Times New Roman"/>
        </w:rPr>
        <w:t>,</w:t>
      </w:r>
      <w:r w:rsidR="008E52AF">
        <w:rPr>
          <w:rFonts w:ascii="Times New Roman" w:hAnsi="Times New Roman"/>
        </w:rPr>
        <w:t xml:space="preserve"> la Ordenanza Tributaria Municipal vigente Nº430/91, en los siguientes Artículos, los que quedan redactados de la siguiente manera:</w:t>
      </w:r>
    </w:p>
    <w:p w:rsidR="008E52AF" w:rsidRDefault="008E52AF" w:rsidP="008E52AF">
      <w:pPr>
        <w:jc w:val="center"/>
        <w:rPr>
          <w:rFonts w:ascii="Times New Roman" w:hAnsi="Times New Roman"/>
        </w:rPr>
      </w:pPr>
      <w:r w:rsidRPr="008E52AF">
        <w:rPr>
          <w:rFonts w:ascii="Times New Roman" w:hAnsi="Times New Roman"/>
          <w:b/>
        </w:rPr>
        <w:t>TITULO</w:t>
      </w:r>
      <w:r>
        <w:rPr>
          <w:rFonts w:ascii="Times New Roman" w:hAnsi="Times New Roman"/>
        </w:rPr>
        <w:t xml:space="preserve"> </w:t>
      </w:r>
      <w:r w:rsidRPr="008E52AF">
        <w:rPr>
          <w:rFonts w:ascii="Times New Roman" w:hAnsi="Times New Roman"/>
          <w:b/>
        </w:rPr>
        <w:t>IV</w:t>
      </w:r>
    </w:p>
    <w:p w:rsidR="008E52AF" w:rsidRPr="008E52AF" w:rsidRDefault="008E52AF" w:rsidP="008E52AF">
      <w:pPr>
        <w:jc w:val="center"/>
        <w:rPr>
          <w:rFonts w:ascii="Times New Roman" w:hAnsi="Times New Roman"/>
          <w:b/>
        </w:rPr>
      </w:pPr>
      <w:r w:rsidRPr="008E52AF">
        <w:rPr>
          <w:rFonts w:ascii="Times New Roman" w:hAnsi="Times New Roman"/>
          <w:b/>
        </w:rPr>
        <w:t>CAPITULO UNICO</w:t>
      </w:r>
    </w:p>
    <w:p w:rsidR="008E52AF" w:rsidRPr="004B2105" w:rsidRDefault="008E52AF" w:rsidP="008E52AF">
      <w:pPr>
        <w:jc w:val="center"/>
        <w:rPr>
          <w:rFonts w:ascii="Times New Roman" w:hAnsi="Times New Roman"/>
          <w:b/>
        </w:rPr>
      </w:pPr>
      <w:r w:rsidRPr="004B2105">
        <w:rPr>
          <w:rFonts w:ascii="Times New Roman" w:hAnsi="Times New Roman"/>
          <w:b/>
        </w:rPr>
        <w:t>Domicilio Fiscal</w:t>
      </w:r>
    </w:p>
    <w:p w:rsidR="008E52AF" w:rsidRPr="008E52AF" w:rsidRDefault="008E52AF" w:rsidP="008E52AF">
      <w:pPr>
        <w:rPr>
          <w:rFonts w:ascii="Times New Roman" w:hAnsi="Times New Roman"/>
        </w:rPr>
      </w:pPr>
    </w:p>
    <w:p w:rsidR="008E52AF" w:rsidRDefault="004B2105" w:rsidP="00E7167A">
      <w:pPr>
        <w:rPr>
          <w:rFonts w:ascii="Times New Roman" w:hAnsi="Times New Roman"/>
        </w:rPr>
      </w:pPr>
      <w:r>
        <w:rPr>
          <w:rFonts w:ascii="Times New Roman" w:hAnsi="Times New Roman"/>
          <w:b/>
          <w:u w:val="single"/>
        </w:rPr>
        <w:t>Artículo</w:t>
      </w:r>
      <w:r w:rsidR="008E52AF">
        <w:rPr>
          <w:rFonts w:ascii="Times New Roman" w:hAnsi="Times New Roman"/>
          <w:b/>
          <w:u w:val="single"/>
        </w:rPr>
        <w:t xml:space="preserve"> 21</w:t>
      </w:r>
      <w:r w:rsidR="00A06897" w:rsidRPr="00A06897">
        <w:rPr>
          <w:rFonts w:ascii="Times New Roman" w:hAnsi="Times New Roman"/>
          <w:b/>
          <w:u w:val="single"/>
        </w:rPr>
        <w:t>:</w:t>
      </w:r>
      <w:r w:rsidR="00A06897" w:rsidRPr="00A06897">
        <w:rPr>
          <w:rFonts w:ascii="Times New Roman" w:hAnsi="Times New Roman"/>
          <w:b/>
        </w:rPr>
        <w:t xml:space="preserve"> </w:t>
      </w:r>
      <w:r>
        <w:rPr>
          <w:rFonts w:ascii="Times New Roman" w:hAnsi="Times New Roman"/>
          <w:b/>
        </w:rPr>
        <w:t>“</w:t>
      </w:r>
      <w:r>
        <w:rPr>
          <w:rFonts w:ascii="Times New Roman" w:hAnsi="Times New Roman"/>
        </w:rPr>
        <w:t>Se</w:t>
      </w:r>
      <w:r w:rsidR="008E52AF">
        <w:rPr>
          <w:rFonts w:ascii="Times New Roman" w:hAnsi="Times New Roman"/>
        </w:rPr>
        <w:t xml:space="preserve"> considera domicilio tributario de los contribuyentes y responsables:</w:t>
      </w:r>
    </w:p>
    <w:p w:rsidR="008E52AF" w:rsidRPr="008E52AF" w:rsidRDefault="008E52AF" w:rsidP="008E52AF">
      <w:pPr>
        <w:pStyle w:val="Prrafodelista"/>
        <w:numPr>
          <w:ilvl w:val="0"/>
          <w:numId w:val="2"/>
        </w:numPr>
        <w:rPr>
          <w:rFonts w:ascii="Times New Roman" w:hAnsi="Times New Roman"/>
          <w:b/>
          <w:u w:val="single"/>
        </w:rPr>
      </w:pPr>
      <w:r>
        <w:rPr>
          <w:rFonts w:ascii="Times New Roman" w:hAnsi="Times New Roman"/>
        </w:rPr>
        <w:t>En cuanto a las personas de existencia visible:</w:t>
      </w:r>
    </w:p>
    <w:p w:rsidR="008E52AF" w:rsidRPr="008E52AF" w:rsidRDefault="008E52AF" w:rsidP="008E52AF">
      <w:pPr>
        <w:pStyle w:val="Prrafodelista"/>
        <w:numPr>
          <w:ilvl w:val="0"/>
          <w:numId w:val="3"/>
        </w:numPr>
        <w:rPr>
          <w:rFonts w:ascii="Times New Roman" w:hAnsi="Times New Roman"/>
          <w:b/>
          <w:u w:val="single"/>
        </w:rPr>
      </w:pPr>
      <w:r>
        <w:rPr>
          <w:rFonts w:ascii="Times New Roman" w:hAnsi="Times New Roman"/>
        </w:rPr>
        <w:t>Aquel que el contribuyente o responsable comunicare o consignare en sus actuaciones ante la administración tributaria</w:t>
      </w:r>
    </w:p>
    <w:p w:rsidR="008E52AF" w:rsidRPr="008E52AF" w:rsidRDefault="008E52AF" w:rsidP="008E52AF">
      <w:pPr>
        <w:pStyle w:val="Prrafodelista"/>
        <w:numPr>
          <w:ilvl w:val="0"/>
          <w:numId w:val="3"/>
        </w:numPr>
        <w:rPr>
          <w:rFonts w:ascii="Times New Roman" w:hAnsi="Times New Roman"/>
          <w:b/>
          <w:u w:val="single"/>
        </w:rPr>
      </w:pPr>
      <w:r>
        <w:rPr>
          <w:rFonts w:ascii="Times New Roman" w:hAnsi="Times New Roman"/>
        </w:rPr>
        <w:t>El domicilio legal</w:t>
      </w:r>
    </w:p>
    <w:p w:rsidR="008E52AF" w:rsidRPr="008E52AF" w:rsidRDefault="008E52AF" w:rsidP="008E52AF">
      <w:pPr>
        <w:pStyle w:val="Prrafodelista"/>
        <w:numPr>
          <w:ilvl w:val="0"/>
          <w:numId w:val="3"/>
        </w:numPr>
        <w:rPr>
          <w:rFonts w:ascii="Times New Roman" w:hAnsi="Times New Roman"/>
          <w:b/>
          <w:u w:val="single"/>
        </w:rPr>
      </w:pPr>
      <w:r>
        <w:rPr>
          <w:rFonts w:ascii="Times New Roman" w:hAnsi="Times New Roman"/>
        </w:rPr>
        <w:t xml:space="preserve">Si existiere dificultad para su determinación, el lugar de su residencia habitual o el lugar donde ejerzan su actividad Comercial, Industrial, Profesional o medio de vida. </w:t>
      </w:r>
    </w:p>
    <w:p w:rsidR="008E52AF" w:rsidRPr="008E52AF" w:rsidRDefault="008E52AF" w:rsidP="008E52AF">
      <w:pPr>
        <w:pStyle w:val="Prrafodelista"/>
        <w:numPr>
          <w:ilvl w:val="0"/>
          <w:numId w:val="2"/>
        </w:numPr>
        <w:rPr>
          <w:rFonts w:ascii="Times New Roman" w:hAnsi="Times New Roman"/>
          <w:b/>
          <w:u w:val="single"/>
        </w:rPr>
      </w:pPr>
      <w:r>
        <w:rPr>
          <w:rFonts w:ascii="Times New Roman" w:hAnsi="Times New Roman"/>
        </w:rPr>
        <w:t xml:space="preserve">Respecto de las Personas Jurídica de carácter público o privado, las simples asociaciones civiles o religiosas que revisten la </w:t>
      </w:r>
      <w:r w:rsidR="004B2105">
        <w:rPr>
          <w:rFonts w:ascii="Times New Roman" w:hAnsi="Times New Roman"/>
        </w:rPr>
        <w:t>calidad</w:t>
      </w:r>
      <w:r>
        <w:rPr>
          <w:rFonts w:ascii="Times New Roman" w:hAnsi="Times New Roman"/>
        </w:rPr>
        <w:t xml:space="preserve"> de sujetos de derecho, los entes que, sin tener la calidad de sujetos de derecho, existen de hecho con </w:t>
      </w:r>
      <w:r w:rsidR="004B2105">
        <w:rPr>
          <w:rFonts w:ascii="Times New Roman" w:hAnsi="Times New Roman"/>
        </w:rPr>
        <w:t>finalidad</w:t>
      </w:r>
      <w:r>
        <w:rPr>
          <w:rFonts w:ascii="Times New Roman" w:hAnsi="Times New Roman"/>
        </w:rPr>
        <w:t xml:space="preserve"> propia y gestión patrimonial autónoma respecto de las personas que las constituyen y las uniones transitorias de empresas y agrupaciones de colaboración empresaria regidas por la Ley 19.550 y sus modificatorias:</w:t>
      </w:r>
    </w:p>
    <w:p w:rsidR="008E52AF" w:rsidRPr="008E52AF" w:rsidRDefault="008E52AF" w:rsidP="008E52AF">
      <w:pPr>
        <w:pStyle w:val="Prrafodelista"/>
        <w:numPr>
          <w:ilvl w:val="0"/>
          <w:numId w:val="4"/>
        </w:numPr>
        <w:rPr>
          <w:rFonts w:ascii="Times New Roman" w:hAnsi="Times New Roman"/>
        </w:rPr>
      </w:pPr>
      <w:r w:rsidRPr="008E52AF">
        <w:rPr>
          <w:rFonts w:ascii="Times New Roman" w:hAnsi="Times New Roman"/>
        </w:rPr>
        <w:t>El domicilio legal</w:t>
      </w:r>
    </w:p>
    <w:p w:rsidR="008E52AF" w:rsidRPr="008E52AF" w:rsidRDefault="008E52AF" w:rsidP="008E52AF">
      <w:pPr>
        <w:pStyle w:val="Prrafodelista"/>
        <w:numPr>
          <w:ilvl w:val="0"/>
          <w:numId w:val="4"/>
        </w:numPr>
        <w:rPr>
          <w:rFonts w:ascii="Times New Roman" w:hAnsi="Times New Roman"/>
          <w:b/>
          <w:u w:val="single"/>
        </w:rPr>
      </w:pPr>
      <w:r>
        <w:rPr>
          <w:rFonts w:ascii="Times New Roman" w:hAnsi="Times New Roman"/>
        </w:rPr>
        <w:t>El lugar donde se encuentra su dirección y administración</w:t>
      </w:r>
    </w:p>
    <w:p w:rsidR="008E52AF" w:rsidRPr="008E52AF" w:rsidRDefault="008E52AF" w:rsidP="008E52AF">
      <w:pPr>
        <w:pStyle w:val="Prrafodelista"/>
        <w:numPr>
          <w:ilvl w:val="0"/>
          <w:numId w:val="4"/>
        </w:numPr>
        <w:rPr>
          <w:rFonts w:ascii="Times New Roman" w:hAnsi="Times New Roman"/>
          <w:b/>
          <w:u w:val="single"/>
        </w:rPr>
      </w:pPr>
      <w:r>
        <w:rPr>
          <w:rFonts w:ascii="Times New Roman" w:hAnsi="Times New Roman"/>
        </w:rPr>
        <w:t>Subsidiariamente, si hubiera alguna dificultad para su determinación, el lugar donde desarrolla su actividad.</w:t>
      </w:r>
    </w:p>
    <w:p w:rsidR="00BD08B8" w:rsidRDefault="00BD08B8" w:rsidP="008E52AF">
      <w:pPr>
        <w:pStyle w:val="Prrafodelista"/>
        <w:ind w:left="1080"/>
        <w:rPr>
          <w:rFonts w:ascii="Times New Roman" w:hAnsi="Times New Roman"/>
        </w:rPr>
      </w:pPr>
      <w:r>
        <w:rPr>
          <w:rFonts w:ascii="Times New Roman" w:hAnsi="Times New Roman"/>
        </w:rPr>
        <w:t>Sin perjuicio de lo</w:t>
      </w:r>
      <w:r w:rsidR="008E52AF">
        <w:rPr>
          <w:rFonts w:ascii="Times New Roman" w:hAnsi="Times New Roman"/>
        </w:rPr>
        <w:t xml:space="preserve"> anteriormente expresado</w:t>
      </w:r>
      <w:r>
        <w:rPr>
          <w:rFonts w:ascii="Times New Roman" w:hAnsi="Times New Roman"/>
        </w:rPr>
        <w:t xml:space="preserve">, los contribuyentes y responsables podrán fijar un domicilio especial a los efectos tributarios con la conformidad de la </w:t>
      </w:r>
      <w:r>
        <w:rPr>
          <w:rFonts w:ascii="Times New Roman" w:hAnsi="Times New Roman"/>
        </w:rPr>
        <w:lastRenderedPageBreak/>
        <w:t>administración tributaria. El domicilio así constituido es el único valido a los efectos tributarios.</w:t>
      </w:r>
      <w:r w:rsidR="008E52AF">
        <w:rPr>
          <w:rFonts w:ascii="Times New Roman" w:hAnsi="Times New Roman"/>
        </w:rPr>
        <w:t xml:space="preserve"> </w:t>
      </w:r>
    </w:p>
    <w:p w:rsidR="00BD08B8" w:rsidRDefault="00BD08B8" w:rsidP="008E52AF">
      <w:pPr>
        <w:pStyle w:val="Prrafodelista"/>
        <w:ind w:left="1080"/>
        <w:rPr>
          <w:rFonts w:ascii="Times New Roman" w:hAnsi="Times New Roman"/>
        </w:rPr>
      </w:pPr>
    </w:p>
    <w:p w:rsidR="00E7167A" w:rsidRPr="004B2105" w:rsidRDefault="004B2105" w:rsidP="004B2105">
      <w:pPr>
        <w:tabs>
          <w:tab w:val="left" w:pos="3119"/>
        </w:tabs>
        <w:rPr>
          <w:rFonts w:ascii="Times New Roman" w:hAnsi="Times New Roman"/>
        </w:rPr>
      </w:pPr>
      <w:r w:rsidRPr="004B2105">
        <w:rPr>
          <w:rFonts w:ascii="Times New Roman" w:hAnsi="Times New Roman"/>
          <w:b/>
          <w:u w:val="single"/>
        </w:rPr>
        <w:t>Artículo</w:t>
      </w:r>
      <w:r w:rsidR="00BD08B8" w:rsidRPr="004B2105">
        <w:rPr>
          <w:rFonts w:ascii="Times New Roman" w:hAnsi="Times New Roman"/>
          <w:b/>
          <w:u w:val="single"/>
        </w:rPr>
        <w:t xml:space="preserve"> 22:</w:t>
      </w:r>
      <w:r w:rsidR="00BD08B8" w:rsidRPr="004B2105">
        <w:rPr>
          <w:rFonts w:ascii="Times New Roman" w:hAnsi="Times New Roman"/>
        </w:rPr>
        <w:t xml:space="preserve"> “Cuando los contribuyentes o demás responsables tuvieren domicilio fuera de la jurisdicción municipal y no tengan representantes en el ejido municipal, o el mismo no pudiera ser determinado, se considerará como domicilio fiscal el lugar en que dichos responsables tengan su principal negocio o explotación o fuente de rentas, en el ámbito municipal, o, subsidiariamente, el lugar de su </w:t>
      </w:r>
      <w:r w:rsidRPr="004B2105">
        <w:rPr>
          <w:rFonts w:ascii="Times New Roman" w:hAnsi="Times New Roman"/>
        </w:rPr>
        <w:t>última</w:t>
      </w:r>
      <w:r w:rsidR="00BD08B8" w:rsidRPr="004B2105">
        <w:rPr>
          <w:rFonts w:ascii="Times New Roman" w:hAnsi="Times New Roman"/>
        </w:rPr>
        <w:t xml:space="preserve"> residencia. </w:t>
      </w:r>
    </w:p>
    <w:p w:rsidR="00BD08B8" w:rsidRDefault="004B2105" w:rsidP="00BD08B8">
      <w:pPr>
        <w:pStyle w:val="Prrafodelista"/>
        <w:tabs>
          <w:tab w:val="left" w:pos="3119"/>
        </w:tabs>
        <w:ind w:left="1080"/>
        <w:rPr>
          <w:rFonts w:ascii="Times New Roman" w:hAnsi="Times New Roman"/>
        </w:rPr>
      </w:pPr>
      <w:r>
        <w:rPr>
          <w:rFonts w:ascii="Times New Roman" w:hAnsi="Times New Roman"/>
        </w:rPr>
        <w:t>Tratándose</w:t>
      </w:r>
      <w:r w:rsidR="00BD08B8">
        <w:rPr>
          <w:rFonts w:ascii="Times New Roman" w:hAnsi="Times New Roman"/>
        </w:rPr>
        <w:t xml:space="preserve"> de contribuyentes o responsables domiciliados fuera del territorio de la provincia, los </w:t>
      </w:r>
      <w:r>
        <w:rPr>
          <w:rFonts w:ascii="Times New Roman" w:hAnsi="Times New Roman"/>
        </w:rPr>
        <w:t>mismos</w:t>
      </w:r>
      <w:r w:rsidR="00BD08B8">
        <w:rPr>
          <w:rFonts w:ascii="Times New Roman" w:hAnsi="Times New Roman"/>
        </w:rPr>
        <w:t xml:space="preserve"> deberán constituir domicilio tributario dentro del ámbito municipal.</w:t>
      </w:r>
    </w:p>
    <w:p w:rsidR="00BD08B8" w:rsidRDefault="00BD08B8" w:rsidP="00BD08B8">
      <w:pPr>
        <w:pStyle w:val="Prrafodelista"/>
        <w:tabs>
          <w:tab w:val="left" w:pos="3119"/>
        </w:tabs>
        <w:ind w:left="1080"/>
        <w:rPr>
          <w:rFonts w:ascii="Times New Roman" w:hAnsi="Times New Roman"/>
        </w:rPr>
      </w:pPr>
      <w:r>
        <w:rPr>
          <w:rFonts w:ascii="Times New Roman" w:hAnsi="Times New Roman"/>
        </w:rPr>
        <w:t>Si no se cumplimentare con lo establecido en el párrafo anterior, podrá considerarse como domicilio especial a opción físico, el del representante del contribuyente o responsable en la provincia o el lugar de su establecimiento permanente o principal.</w:t>
      </w:r>
    </w:p>
    <w:p w:rsidR="00BD08B8" w:rsidRDefault="00BD08B8" w:rsidP="00BD08B8">
      <w:pPr>
        <w:pStyle w:val="Prrafodelista"/>
        <w:tabs>
          <w:tab w:val="left" w:pos="3119"/>
        </w:tabs>
        <w:ind w:left="1080"/>
        <w:rPr>
          <w:rFonts w:ascii="Times New Roman" w:hAnsi="Times New Roman"/>
        </w:rPr>
      </w:pPr>
    </w:p>
    <w:p w:rsidR="00BD08B8" w:rsidRDefault="004B2105" w:rsidP="00BD08B8">
      <w:pPr>
        <w:tabs>
          <w:tab w:val="left" w:pos="3119"/>
        </w:tabs>
        <w:rPr>
          <w:rFonts w:ascii="Times New Roman" w:hAnsi="Times New Roman"/>
        </w:rPr>
      </w:pPr>
      <w:r w:rsidRPr="004B2105">
        <w:rPr>
          <w:rFonts w:ascii="Times New Roman" w:hAnsi="Times New Roman"/>
          <w:b/>
          <w:u w:val="single"/>
        </w:rPr>
        <w:t>Artículo</w:t>
      </w:r>
      <w:r w:rsidR="00BD08B8" w:rsidRPr="004B2105">
        <w:rPr>
          <w:rFonts w:ascii="Times New Roman" w:hAnsi="Times New Roman"/>
          <w:b/>
          <w:u w:val="single"/>
        </w:rPr>
        <w:t xml:space="preserve"> 23</w:t>
      </w:r>
      <w:r w:rsidR="00BD08B8">
        <w:rPr>
          <w:rFonts w:ascii="Times New Roman" w:hAnsi="Times New Roman"/>
        </w:rPr>
        <w:t xml:space="preserve">: </w:t>
      </w:r>
      <w:r>
        <w:rPr>
          <w:rFonts w:ascii="Times New Roman" w:hAnsi="Times New Roman"/>
        </w:rPr>
        <w:t>“Los</w:t>
      </w:r>
      <w:r w:rsidR="00BD08B8">
        <w:rPr>
          <w:rFonts w:ascii="Times New Roman" w:hAnsi="Times New Roman"/>
        </w:rPr>
        <w:t xml:space="preserve"> contribuyentes y los responsables tienen la obligación de comunicar su domicilio fiscal y de consignarlo en todas sus actuaciones ante la administración tributaria.</w:t>
      </w:r>
    </w:p>
    <w:p w:rsidR="00BD08B8" w:rsidRDefault="00BD08B8" w:rsidP="00BD08B8">
      <w:pPr>
        <w:tabs>
          <w:tab w:val="left" w:pos="3119"/>
        </w:tabs>
        <w:rPr>
          <w:rFonts w:ascii="Times New Roman" w:hAnsi="Times New Roman"/>
        </w:rPr>
      </w:pPr>
      <w:r>
        <w:rPr>
          <w:rFonts w:ascii="Times New Roman" w:hAnsi="Times New Roman"/>
        </w:rPr>
        <w:t xml:space="preserve">Dicho domicilio se considerará subsistente, condicionado a lo establecido en </w:t>
      </w:r>
      <w:r w:rsidR="004B2105">
        <w:rPr>
          <w:rFonts w:ascii="Times New Roman" w:hAnsi="Times New Roman"/>
        </w:rPr>
        <w:t>la</w:t>
      </w:r>
      <w:r>
        <w:rPr>
          <w:rFonts w:ascii="Times New Roman" w:hAnsi="Times New Roman"/>
        </w:rPr>
        <w:t xml:space="preserve"> presente Ordenanza. Todo cambio de domicilio fiscal deberá ser comunicado ante el Organismo Fiscal dentro de </w:t>
      </w:r>
      <w:r w:rsidR="004B2105">
        <w:rPr>
          <w:rFonts w:ascii="Times New Roman" w:hAnsi="Times New Roman"/>
        </w:rPr>
        <w:t>los</w:t>
      </w:r>
      <w:r>
        <w:rPr>
          <w:rFonts w:ascii="Times New Roman" w:hAnsi="Times New Roman"/>
        </w:rPr>
        <w:t xml:space="preserve"> 15 días de ocurrido.</w:t>
      </w:r>
    </w:p>
    <w:p w:rsidR="00BD08B8" w:rsidRDefault="00BD08B8" w:rsidP="00BD08B8">
      <w:pPr>
        <w:tabs>
          <w:tab w:val="left" w:pos="3119"/>
        </w:tabs>
        <w:rPr>
          <w:rFonts w:ascii="Times New Roman" w:hAnsi="Times New Roman"/>
        </w:rPr>
      </w:pPr>
      <w:r>
        <w:rPr>
          <w:rFonts w:ascii="Times New Roman" w:hAnsi="Times New Roman"/>
        </w:rPr>
        <w:t>Cuando se comprobare que el domicilio denunciado por el contribuyente no es el previsto en la presente Ordenanza y la Autoridad de Aplicación conociere el lugar de su asiento, podrá fijarlo por resolución fundada como domicilio fiscal.</w:t>
      </w:r>
    </w:p>
    <w:p w:rsidR="00BD08B8" w:rsidRDefault="00BD08B8" w:rsidP="00BD08B8">
      <w:pPr>
        <w:tabs>
          <w:tab w:val="left" w:pos="3119"/>
        </w:tabs>
        <w:rPr>
          <w:rFonts w:ascii="Times New Roman" w:hAnsi="Times New Roman"/>
        </w:rPr>
      </w:pPr>
      <w:r>
        <w:rPr>
          <w:rFonts w:ascii="Times New Roman" w:hAnsi="Times New Roman"/>
        </w:rPr>
        <w:t>La autoridad de Aplicación solo tendrá en cuenta el cambio de domicilio si la respectiva comunicación hubiera sido hecha por el responsable en la forma y plazos previstos que determino la presente Ordenanza.</w:t>
      </w:r>
    </w:p>
    <w:p w:rsidR="00BD08B8" w:rsidRDefault="004B2105" w:rsidP="00BD08B8">
      <w:pPr>
        <w:tabs>
          <w:tab w:val="left" w:pos="3119"/>
        </w:tabs>
        <w:rPr>
          <w:rFonts w:ascii="Times New Roman" w:hAnsi="Times New Roman"/>
        </w:rPr>
      </w:pPr>
      <w:r>
        <w:rPr>
          <w:rFonts w:ascii="Times New Roman" w:hAnsi="Times New Roman"/>
        </w:rPr>
        <w:t>Cuando no se hubiere denunciado el domicilio fiscal y la Autoridad de Aplicación conociere alguno de los domicilios previstos en el Artículo 21, el mismo tendrá validez a todos los efectos legales.</w:t>
      </w:r>
    </w:p>
    <w:p w:rsidR="00BD08B8" w:rsidRPr="00BD08B8" w:rsidRDefault="00BD08B8" w:rsidP="00BD08B8">
      <w:pPr>
        <w:tabs>
          <w:tab w:val="left" w:pos="3119"/>
        </w:tabs>
        <w:jc w:val="center"/>
        <w:rPr>
          <w:rFonts w:ascii="Times New Roman" w:hAnsi="Times New Roman"/>
          <w:b/>
        </w:rPr>
      </w:pPr>
      <w:r w:rsidRPr="00BD08B8">
        <w:rPr>
          <w:rFonts w:ascii="Times New Roman" w:hAnsi="Times New Roman"/>
          <w:b/>
        </w:rPr>
        <w:t>TITULO VI</w:t>
      </w:r>
    </w:p>
    <w:p w:rsidR="00BD08B8" w:rsidRDefault="00BD08B8" w:rsidP="00BD08B8">
      <w:pPr>
        <w:tabs>
          <w:tab w:val="left" w:pos="3119"/>
        </w:tabs>
        <w:jc w:val="center"/>
        <w:rPr>
          <w:rFonts w:ascii="Times New Roman" w:hAnsi="Times New Roman"/>
        </w:rPr>
      </w:pPr>
      <w:r>
        <w:rPr>
          <w:rFonts w:ascii="Times New Roman" w:hAnsi="Times New Roman"/>
          <w:b/>
        </w:rPr>
        <w:t>DETERMINACIO</w:t>
      </w:r>
      <w:r w:rsidRPr="00BD08B8">
        <w:rPr>
          <w:rFonts w:ascii="Times New Roman" w:hAnsi="Times New Roman"/>
          <w:b/>
        </w:rPr>
        <w:t>N</w:t>
      </w:r>
      <w:r>
        <w:rPr>
          <w:rFonts w:ascii="Times New Roman" w:hAnsi="Times New Roman"/>
        </w:rPr>
        <w:t xml:space="preserve"> </w:t>
      </w:r>
      <w:r w:rsidRPr="00BD08B8">
        <w:rPr>
          <w:rFonts w:ascii="Times New Roman" w:hAnsi="Times New Roman"/>
          <w:b/>
        </w:rPr>
        <w:t>DE</w:t>
      </w:r>
      <w:r>
        <w:rPr>
          <w:rFonts w:ascii="Times New Roman" w:hAnsi="Times New Roman"/>
        </w:rPr>
        <w:t xml:space="preserve"> </w:t>
      </w:r>
      <w:r w:rsidRPr="00BD08B8">
        <w:rPr>
          <w:rFonts w:ascii="Times New Roman" w:hAnsi="Times New Roman"/>
          <w:b/>
        </w:rPr>
        <w:t>LA</w:t>
      </w:r>
      <w:r>
        <w:rPr>
          <w:rFonts w:ascii="Times New Roman" w:hAnsi="Times New Roman"/>
        </w:rPr>
        <w:t xml:space="preserve"> </w:t>
      </w:r>
      <w:r w:rsidRPr="00BD08B8">
        <w:rPr>
          <w:rFonts w:ascii="Times New Roman" w:hAnsi="Times New Roman"/>
          <w:b/>
        </w:rPr>
        <w:t>OBLIGACION</w:t>
      </w:r>
      <w:r>
        <w:rPr>
          <w:rFonts w:ascii="Times New Roman" w:hAnsi="Times New Roman"/>
        </w:rPr>
        <w:t xml:space="preserve"> </w:t>
      </w:r>
      <w:r w:rsidRPr="00BD08B8">
        <w:rPr>
          <w:rFonts w:ascii="Times New Roman" w:hAnsi="Times New Roman"/>
          <w:b/>
        </w:rPr>
        <w:t>TRIBUTARIA</w:t>
      </w:r>
    </w:p>
    <w:p w:rsidR="00BD08B8" w:rsidRDefault="00BD08B8" w:rsidP="00BD08B8">
      <w:pPr>
        <w:tabs>
          <w:tab w:val="left" w:pos="3119"/>
        </w:tabs>
        <w:jc w:val="center"/>
        <w:rPr>
          <w:rFonts w:ascii="Times New Roman" w:hAnsi="Times New Roman"/>
        </w:rPr>
      </w:pPr>
      <w:r w:rsidRPr="00BD08B8">
        <w:rPr>
          <w:rFonts w:ascii="Times New Roman" w:hAnsi="Times New Roman"/>
          <w:b/>
        </w:rPr>
        <w:lastRenderedPageBreak/>
        <w:t>CAPITULO</w:t>
      </w:r>
      <w:r>
        <w:rPr>
          <w:rFonts w:ascii="Times New Roman" w:hAnsi="Times New Roman"/>
        </w:rPr>
        <w:t xml:space="preserve"> </w:t>
      </w:r>
      <w:r w:rsidRPr="00BD08B8">
        <w:rPr>
          <w:rFonts w:ascii="Times New Roman" w:hAnsi="Times New Roman"/>
          <w:b/>
        </w:rPr>
        <w:t>II</w:t>
      </w:r>
    </w:p>
    <w:p w:rsidR="00BD08B8" w:rsidRPr="00BD08B8" w:rsidRDefault="00BD08B8" w:rsidP="00BD08B8">
      <w:pPr>
        <w:tabs>
          <w:tab w:val="left" w:pos="3119"/>
        </w:tabs>
        <w:jc w:val="center"/>
        <w:rPr>
          <w:rFonts w:ascii="Times New Roman" w:hAnsi="Times New Roman"/>
          <w:b/>
        </w:rPr>
      </w:pPr>
      <w:r w:rsidRPr="00BD08B8">
        <w:rPr>
          <w:rFonts w:ascii="Times New Roman" w:hAnsi="Times New Roman"/>
          <w:b/>
        </w:rPr>
        <w:t>Determinación de Oficio</w:t>
      </w:r>
    </w:p>
    <w:p w:rsidR="00BD08B8" w:rsidRDefault="00BD08B8" w:rsidP="008E52AF">
      <w:pPr>
        <w:pStyle w:val="Prrafodelista"/>
        <w:ind w:left="1080"/>
        <w:rPr>
          <w:rFonts w:ascii="Times New Roman" w:hAnsi="Times New Roman"/>
          <w:b/>
          <w:u w:val="single"/>
        </w:rPr>
      </w:pPr>
    </w:p>
    <w:p w:rsidR="00BD08B8" w:rsidRPr="004B2105" w:rsidRDefault="004B2105" w:rsidP="004B2105">
      <w:pPr>
        <w:rPr>
          <w:rFonts w:ascii="Times New Roman" w:hAnsi="Times New Roman"/>
        </w:rPr>
      </w:pPr>
      <w:r w:rsidRPr="004B2105">
        <w:rPr>
          <w:rFonts w:ascii="Times New Roman" w:hAnsi="Times New Roman"/>
          <w:b/>
          <w:u w:val="single"/>
        </w:rPr>
        <w:t>Artículo</w:t>
      </w:r>
      <w:r w:rsidR="00BD08B8" w:rsidRPr="004B2105">
        <w:rPr>
          <w:rFonts w:ascii="Times New Roman" w:hAnsi="Times New Roman"/>
          <w:b/>
          <w:u w:val="single"/>
        </w:rPr>
        <w:t xml:space="preserve"> 39:</w:t>
      </w:r>
      <w:r w:rsidR="00BD08B8" w:rsidRPr="004B2105">
        <w:rPr>
          <w:rFonts w:ascii="Times New Roman" w:hAnsi="Times New Roman"/>
        </w:rPr>
        <w:t xml:space="preserve"> “Vencido el periodo de provisión de pruebas o cumplidas las medidas de mejor proveer, el Organismo Fiscal dictará resolución en la que se mandara confeccionar si correspondiere el respectivo cargo tributario. De todo lo cual, se notificara al interesado entregándosele las copias pertinentes.</w:t>
      </w:r>
    </w:p>
    <w:p w:rsidR="00BD08B8" w:rsidRDefault="00BD08B8" w:rsidP="008E52AF">
      <w:pPr>
        <w:pStyle w:val="Prrafodelista"/>
        <w:ind w:left="1080"/>
        <w:rPr>
          <w:rFonts w:ascii="Times New Roman" w:hAnsi="Times New Roman"/>
        </w:rPr>
      </w:pPr>
      <w:r w:rsidRPr="00BD08B8">
        <w:rPr>
          <w:rFonts w:ascii="Times New Roman" w:hAnsi="Times New Roman"/>
        </w:rPr>
        <w:t>La resolución o acto de determinación debe contener las siguientes constancias:</w:t>
      </w:r>
    </w:p>
    <w:p w:rsidR="00BD08B8" w:rsidRDefault="00BD08B8" w:rsidP="00BD08B8">
      <w:pPr>
        <w:pStyle w:val="Prrafodelista"/>
        <w:numPr>
          <w:ilvl w:val="0"/>
          <w:numId w:val="5"/>
        </w:numPr>
        <w:rPr>
          <w:rFonts w:ascii="Times New Roman" w:hAnsi="Times New Roman"/>
        </w:rPr>
      </w:pPr>
      <w:r>
        <w:rPr>
          <w:rFonts w:ascii="Times New Roman" w:hAnsi="Times New Roman"/>
        </w:rPr>
        <w:t>Lugar y fecha</w:t>
      </w:r>
    </w:p>
    <w:p w:rsidR="00BD08B8" w:rsidRDefault="00BD08B8" w:rsidP="00BD08B8">
      <w:pPr>
        <w:pStyle w:val="Prrafodelista"/>
        <w:numPr>
          <w:ilvl w:val="0"/>
          <w:numId w:val="5"/>
        </w:numPr>
        <w:rPr>
          <w:rFonts w:ascii="Times New Roman" w:hAnsi="Times New Roman"/>
        </w:rPr>
      </w:pPr>
      <w:r>
        <w:rPr>
          <w:rFonts w:ascii="Times New Roman" w:hAnsi="Times New Roman"/>
        </w:rPr>
        <w:t>Indicación de el o los tributos y periodo/s a que corresponde</w:t>
      </w:r>
    </w:p>
    <w:p w:rsidR="00BD08B8" w:rsidRDefault="00BD08B8" w:rsidP="00BD08B8">
      <w:pPr>
        <w:pStyle w:val="Prrafodelista"/>
        <w:numPr>
          <w:ilvl w:val="0"/>
          <w:numId w:val="5"/>
        </w:numPr>
        <w:rPr>
          <w:rFonts w:ascii="Times New Roman" w:hAnsi="Times New Roman"/>
        </w:rPr>
      </w:pPr>
      <w:r>
        <w:rPr>
          <w:rFonts w:ascii="Times New Roman" w:hAnsi="Times New Roman"/>
        </w:rPr>
        <w:t>Consideraciones de hecho y derecho que sirven de fundamentación al acto</w:t>
      </w:r>
    </w:p>
    <w:p w:rsidR="00BD08B8" w:rsidRDefault="00BD08B8" w:rsidP="00BD08B8">
      <w:pPr>
        <w:pStyle w:val="Prrafodelista"/>
        <w:numPr>
          <w:ilvl w:val="0"/>
          <w:numId w:val="5"/>
        </w:numPr>
        <w:rPr>
          <w:rFonts w:ascii="Times New Roman" w:hAnsi="Times New Roman"/>
        </w:rPr>
      </w:pPr>
      <w:r>
        <w:rPr>
          <w:rFonts w:ascii="Times New Roman" w:hAnsi="Times New Roman"/>
        </w:rPr>
        <w:t>Elementos inductivos aplicados, en caso de determinación sobre base presunta.</w:t>
      </w:r>
    </w:p>
    <w:p w:rsidR="00BD08B8" w:rsidRDefault="00BD08B8" w:rsidP="00BD08B8">
      <w:pPr>
        <w:pStyle w:val="Prrafodelista"/>
        <w:numPr>
          <w:ilvl w:val="0"/>
          <w:numId w:val="5"/>
        </w:numPr>
        <w:rPr>
          <w:rFonts w:ascii="Times New Roman" w:hAnsi="Times New Roman"/>
        </w:rPr>
      </w:pPr>
      <w:r>
        <w:rPr>
          <w:rFonts w:ascii="Times New Roman" w:hAnsi="Times New Roman"/>
        </w:rPr>
        <w:t>Discriminación del monto exigible en concepto de impuesto o de sanción en caso que las mismas sean procedentes.</w:t>
      </w:r>
    </w:p>
    <w:p w:rsidR="00BD08B8" w:rsidRDefault="00BD08B8" w:rsidP="00BD08B8">
      <w:pPr>
        <w:pStyle w:val="Prrafodelista"/>
        <w:numPr>
          <w:ilvl w:val="0"/>
          <w:numId w:val="5"/>
        </w:numPr>
        <w:rPr>
          <w:rFonts w:ascii="Times New Roman" w:hAnsi="Times New Roman"/>
        </w:rPr>
      </w:pPr>
      <w:r>
        <w:rPr>
          <w:rFonts w:ascii="Times New Roman" w:hAnsi="Times New Roman"/>
        </w:rPr>
        <w:t>Firma del funcionario autorizado.</w:t>
      </w:r>
    </w:p>
    <w:p w:rsidR="00BD08B8" w:rsidRDefault="00BD08B8" w:rsidP="00BD08B8">
      <w:pPr>
        <w:rPr>
          <w:rFonts w:ascii="Times New Roman" w:hAnsi="Times New Roman"/>
        </w:rPr>
      </w:pPr>
      <w:r w:rsidRPr="00BD08B8">
        <w:rPr>
          <w:rFonts w:ascii="Times New Roman" w:hAnsi="Times New Roman"/>
        </w:rPr>
        <w:t>La ausencia de cualquiera de estos requisitos vicia de nulidad el acto”.</w:t>
      </w:r>
    </w:p>
    <w:p w:rsidR="007C7722" w:rsidRDefault="007C7722" w:rsidP="007C7722">
      <w:pPr>
        <w:jc w:val="center"/>
        <w:rPr>
          <w:rFonts w:ascii="Times New Roman" w:hAnsi="Times New Roman"/>
        </w:rPr>
      </w:pPr>
      <w:r w:rsidRPr="007C7722">
        <w:rPr>
          <w:rFonts w:ascii="Times New Roman" w:hAnsi="Times New Roman"/>
          <w:b/>
        </w:rPr>
        <w:t>CAPITULO</w:t>
      </w:r>
      <w:r>
        <w:rPr>
          <w:rFonts w:ascii="Times New Roman" w:hAnsi="Times New Roman"/>
        </w:rPr>
        <w:t xml:space="preserve"> </w:t>
      </w:r>
      <w:r w:rsidRPr="007C7722">
        <w:rPr>
          <w:rFonts w:ascii="Times New Roman" w:hAnsi="Times New Roman"/>
          <w:b/>
        </w:rPr>
        <w:t>III</w:t>
      </w:r>
    </w:p>
    <w:p w:rsidR="007C7722" w:rsidRDefault="007C7722" w:rsidP="007C7722">
      <w:pPr>
        <w:jc w:val="center"/>
        <w:rPr>
          <w:rFonts w:ascii="Times New Roman" w:hAnsi="Times New Roman"/>
          <w:b/>
        </w:rPr>
      </w:pPr>
      <w:r w:rsidRPr="007C7722">
        <w:rPr>
          <w:rFonts w:ascii="Times New Roman" w:hAnsi="Times New Roman"/>
          <w:b/>
        </w:rPr>
        <w:t>Notificaciones, sanciones e intimaciones</w:t>
      </w:r>
    </w:p>
    <w:p w:rsidR="007C7722" w:rsidRDefault="007C7722" w:rsidP="007C7722">
      <w:pPr>
        <w:rPr>
          <w:rFonts w:ascii="Times New Roman" w:hAnsi="Times New Roman"/>
        </w:rPr>
      </w:pPr>
      <w:r w:rsidRPr="004B2105">
        <w:rPr>
          <w:rFonts w:ascii="Times New Roman" w:hAnsi="Times New Roman"/>
          <w:b/>
          <w:u w:val="single"/>
        </w:rPr>
        <w:t>Articulo 40 inciso b):</w:t>
      </w:r>
      <w:r>
        <w:rPr>
          <w:rFonts w:ascii="Times New Roman" w:hAnsi="Times New Roman"/>
          <w:b/>
        </w:rPr>
        <w:t xml:space="preserve"> “</w:t>
      </w:r>
      <w:r>
        <w:rPr>
          <w:rFonts w:ascii="Times New Roman" w:hAnsi="Times New Roman"/>
        </w:rPr>
        <w:t>Por cédula, carta certificada con aviso de retorno o telegrama colacionado, indicando en su caso el número de expediente administrativo de referencia, el aviso de retorno servirá de suficiente prueba de la notificación, siempre que la carta haya sido entregada en el domicilio del contribuyente, aunque aparezca suscripto por un tercero”.</w:t>
      </w:r>
    </w:p>
    <w:p w:rsidR="007C7722" w:rsidRDefault="004B2105" w:rsidP="007C7722">
      <w:pPr>
        <w:rPr>
          <w:rFonts w:ascii="Times New Roman" w:hAnsi="Times New Roman"/>
        </w:rPr>
      </w:pPr>
      <w:r w:rsidRPr="004B2105">
        <w:rPr>
          <w:rFonts w:ascii="Times New Roman" w:hAnsi="Times New Roman"/>
          <w:b/>
          <w:u w:val="single"/>
        </w:rPr>
        <w:t>Artículo</w:t>
      </w:r>
      <w:r w:rsidR="007C7722" w:rsidRPr="004B2105">
        <w:rPr>
          <w:rFonts w:ascii="Times New Roman" w:hAnsi="Times New Roman"/>
          <w:b/>
          <w:u w:val="single"/>
        </w:rPr>
        <w:t xml:space="preserve"> 40: inciso c):</w:t>
      </w:r>
      <w:r w:rsidR="007C7722">
        <w:rPr>
          <w:rFonts w:ascii="Times New Roman" w:hAnsi="Times New Roman"/>
        </w:rPr>
        <w:t xml:space="preserve"> “Personalmente por medio de un empleado del Organismo Fiscal, quien dejara constancia en acta de la diligencia practicada, con indicación de día y hora, exigiendo la firma del interesado o de cualquier persona que se encontrase en el domicilio. En este último caso se deberá hacer constar la vinculación o parentesco con el destinatario de la notificación”.</w:t>
      </w:r>
    </w:p>
    <w:p w:rsidR="007C7722" w:rsidRPr="007C7722" w:rsidRDefault="007C7722" w:rsidP="007C7722">
      <w:pPr>
        <w:jc w:val="center"/>
        <w:rPr>
          <w:rFonts w:ascii="Times New Roman" w:hAnsi="Times New Roman"/>
          <w:b/>
        </w:rPr>
      </w:pPr>
      <w:r w:rsidRPr="007C7722">
        <w:rPr>
          <w:rFonts w:ascii="Times New Roman" w:hAnsi="Times New Roman"/>
          <w:b/>
        </w:rPr>
        <w:t>TITULO VII</w:t>
      </w:r>
    </w:p>
    <w:p w:rsidR="007C7722" w:rsidRPr="007C7722" w:rsidRDefault="007C7722" w:rsidP="007C7722">
      <w:pPr>
        <w:jc w:val="center"/>
        <w:rPr>
          <w:rFonts w:ascii="Times New Roman" w:hAnsi="Times New Roman"/>
          <w:b/>
        </w:rPr>
      </w:pPr>
      <w:r w:rsidRPr="007C7722">
        <w:rPr>
          <w:rFonts w:ascii="Times New Roman" w:hAnsi="Times New Roman"/>
          <w:b/>
        </w:rPr>
        <w:t>CAPITULO II</w:t>
      </w:r>
    </w:p>
    <w:p w:rsidR="007C7722" w:rsidRDefault="007C7722" w:rsidP="007C7722">
      <w:pPr>
        <w:jc w:val="center"/>
        <w:rPr>
          <w:rFonts w:ascii="Times New Roman" w:hAnsi="Times New Roman"/>
          <w:b/>
        </w:rPr>
      </w:pPr>
      <w:r w:rsidRPr="007C7722">
        <w:rPr>
          <w:rFonts w:ascii="Times New Roman" w:hAnsi="Times New Roman"/>
          <w:b/>
        </w:rPr>
        <w:t>Intereses Resarcitorios</w:t>
      </w:r>
    </w:p>
    <w:p w:rsidR="007C7722" w:rsidRDefault="004B2105" w:rsidP="007C7722">
      <w:pPr>
        <w:rPr>
          <w:rFonts w:ascii="Times New Roman" w:hAnsi="Times New Roman"/>
        </w:rPr>
      </w:pPr>
      <w:r w:rsidRPr="004B2105">
        <w:rPr>
          <w:rFonts w:ascii="Times New Roman" w:hAnsi="Times New Roman"/>
          <w:b/>
          <w:u w:val="single"/>
        </w:rPr>
        <w:lastRenderedPageBreak/>
        <w:t>Artículo</w:t>
      </w:r>
      <w:r w:rsidR="007C7722" w:rsidRPr="004B2105">
        <w:rPr>
          <w:rFonts w:ascii="Times New Roman" w:hAnsi="Times New Roman"/>
          <w:b/>
          <w:u w:val="single"/>
        </w:rPr>
        <w:t xml:space="preserve"> 65:</w:t>
      </w:r>
      <w:r w:rsidR="007C7722">
        <w:rPr>
          <w:rFonts w:ascii="Times New Roman" w:hAnsi="Times New Roman"/>
          <w:b/>
        </w:rPr>
        <w:t xml:space="preserve"> “</w:t>
      </w:r>
      <w:r w:rsidR="007C7722">
        <w:rPr>
          <w:rFonts w:ascii="Times New Roman" w:hAnsi="Times New Roman"/>
        </w:rPr>
        <w:t>La falta de pago de los tributos y sus adicionales en los términos establecidos en éste Código o en Ordenanzas Tributarias Especiales, hace surgir sin necesidad de interpelación alguna, la obligación de abonar, juntamente con aquellas un recargo de 1 ¾ mensual en concepto de intereses Resarcitorios, que se calculara sobre el monto de los tributos adeudados y sus adicionales más las actualización prevista en este Código. Los intereses se computaran desde la fecha en que debió ejecutarse el pago hasta la fecha en que el mismo se haga efectivo, se obtenga un cobro judicial o se concedan facilidades de pago”.</w:t>
      </w:r>
    </w:p>
    <w:p w:rsidR="007C7722" w:rsidRDefault="004B2105" w:rsidP="007C7722">
      <w:pPr>
        <w:rPr>
          <w:rFonts w:ascii="Times New Roman" w:hAnsi="Times New Roman"/>
        </w:rPr>
      </w:pPr>
      <w:r>
        <w:rPr>
          <w:rFonts w:ascii="Times New Roman" w:hAnsi="Times New Roman"/>
        </w:rPr>
        <w:t>Facúltese</w:t>
      </w:r>
      <w:r w:rsidR="007C7722">
        <w:rPr>
          <w:rFonts w:ascii="Times New Roman" w:hAnsi="Times New Roman"/>
        </w:rPr>
        <w:t xml:space="preserve"> al Departamento Ejecutivo a modificar la tasa de interés prevista en el párrafo anterior que no podrá ser superior al establecido para los </w:t>
      </w:r>
      <w:r w:rsidR="00FB257C">
        <w:rPr>
          <w:rFonts w:ascii="Times New Roman" w:hAnsi="Times New Roman"/>
        </w:rPr>
        <w:t>tributos provinciales de acuerdo al Artículo 48 del Código Tributario Provincial.</w:t>
      </w:r>
    </w:p>
    <w:p w:rsidR="00FB257C" w:rsidRPr="00FB257C" w:rsidRDefault="00FB257C" w:rsidP="00FB257C">
      <w:pPr>
        <w:jc w:val="center"/>
        <w:rPr>
          <w:rFonts w:ascii="Times New Roman" w:hAnsi="Times New Roman"/>
          <w:b/>
        </w:rPr>
      </w:pPr>
      <w:r w:rsidRPr="00FB257C">
        <w:rPr>
          <w:rFonts w:ascii="Times New Roman" w:hAnsi="Times New Roman"/>
          <w:b/>
        </w:rPr>
        <w:t>CAPITULO III</w:t>
      </w:r>
    </w:p>
    <w:p w:rsidR="00FB257C" w:rsidRDefault="00FB257C" w:rsidP="00FB257C">
      <w:pPr>
        <w:jc w:val="center"/>
        <w:rPr>
          <w:rFonts w:ascii="Times New Roman" w:hAnsi="Times New Roman"/>
          <w:b/>
        </w:rPr>
      </w:pPr>
      <w:r w:rsidRPr="00FB257C">
        <w:rPr>
          <w:rFonts w:ascii="Times New Roman" w:hAnsi="Times New Roman"/>
          <w:b/>
        </w:rPr>
        <w:t>DE LA COMPENSACION</w:t>
      </w:r>
    </w:p>
    <w:p w:rsidR="00FB257C" w:rsidRDefault="004B2105" w:rsidP="00FB257C">
      <w:pPr>
        <w:rPr>
          <w:rFonts w:ascii="Times New Roman" w:hAnsi="Times New Roman"/>
        </w:rPr>
      </w:pPr>
      <w:r w:rsidRPr="004B2105">
        <w:rPr>
          <w:rFonts w:ascii="Times New Roman" w:hAnsi="Times New Roman"/>
          <w:b/>
          <w:u w:val="single"/>
        </w:rPr>
        <w:t>Artículo</w:t>
      </w:r>
      <w:r w:rsidR="00FB257C" w:rsidRPr="004B2105">
        <w:rPr>
          <w:rFonts w:ascii="Times New Roman" w:hAnsi="Times New Roman"/>
          <w:b/>
          <w:u w:val="single"/>
        </w:rPr>
        <w:t xml:space="preserve"> 70:</w:t>
      </w:r>
      <w:r w:rsidR="00FB257C">
        <w:rPr>
          <w:rFonts w:ascii="Times New Roman" w:hAnsi="Times New Roman"/>
          <w:b/>
        </w:rPr>
        <w:t xml:space="preserve"> “</w:t>
      </w:r>
      <w:r w:rsidR="00FB257C">
        <w:rPr>
          <w:rFonts w:ascii="Times New Roman" w:hAnsi="Times New Roman"/>
        </w:rPr>
        <w:t xml:space="preserve">El Organismo fiscal podrá compensar los saldos acreedores de los contribuyentes o responsables, con las deudas o saldos deudores de </w:t>
      </w:r>
      <w:r>
        <w:rPr>
          <w:rFonts w:ascii="Times New Roman" w:hAnsi="Times New Roman"/>
        </w:rPr>
        <w:t>los</w:t>
      </w:r>
      <w:r w:rsidR="00FB257C">
        <w:rPr>
          <w:rFonts w:ascii="Times New Roman" w:hAnsi="Times New Roman"/>
        </w:rPr>
        <w:t xml:space="preserve"> tributos declarados por aquellos o determinados por el Organismo Fiscal, comenzando por los </w:t>
      </w:r>
      <w:r>
        <w:rPr>
          <w:rFonts w:ascii="Times New Roman" w:hAnsi="Times New Roman"/>
        </w:rPr>
        <w:t>más</w:t>
      </w:r>
      <w:r w:rsidR="00FB257C">
        <w:rPr>
          <w:rFonts w:ascii="Times New Roman" w:hAnsi="Times New Roman"/>
        </w:rPr>
        <w:t xml:space="preserve"> remotos, salvo los prescriptos estableciéndose </w:t>
      </w:r>
      <w:r>
        <w:rPr>
          <w:rFonts w:ascii="Times New Roman" w:hAnsi="Times New Roman"/>
        </w:rPr>
        <w:t>para</w:t>
      </w:r>
      <w:r w:rsidR="00FB257C">
        <w:rPr>
          <w:rFonts w:ascii="Times New Roman" w:hAnsi="Times New Roman"/>
        </w:rPr>
        <w:t xml:space="preserve"> ello el siguiente procedimiento: </w:t>
      </w:r>
    </w:p>
    <w:p w:rsidR="00FB257C" w:rsidRDefault="00FB257C" w:rsidP="00FB257C">
      <w:pPr>
        <w:rPr>
          <w:rFonts w:ascii="Times New Roman" w:hAnsi="Times New Roman"/>
        </w:rPr>
      </w:pPr>
      <w:r>
        <w:rPr>
          <w:rFonts w:ascii="Times New Roman" w:hAnsi="Times New Roman"/>
        </w:rPr>
        <w:t>1º Los saldos deudores o acreedores, que correspondan a un mismo año de pago, se compensarán directamente.</w:t>
      </w:r>
    </w:p>
    <w:p w:rsidR="00FB257C" w:rsidRDefault="00FB257C" w:rsidP="00FB257C">
      <w:pPr>
        <w:rPr>
          <w:rFonts w:ascii="Times New Roman" w:hAnsi="Times New Roman"/>
        </w:rPr>
      </w:pPr>
      <w:r>
        <w:rPr>
          <w:rFonts w:ascii="Times New Roman" w:hAnsi="Times New Roman"/>
        </w:rPr>
        <w:t>2º Los saldos deudores o acreedores, que correspondan a diferentes años de pago se actualizarán  a la fecha de la compensación tomando por cada concepto individualmente, el año en que se efectuó el pago, o fuere exigible la deuda.</w:t>
      </w:r>
    </w:p>
    <w:p w:rsidR="00FB257C" w:rsidRDefault="00FB257C" w:rsidP="00FB257C">
      <w:pPr>
        <w:rPr>
          <w:rFonts w:ascii="Times New Roman" w:hAnsi="Times New Roman"/>
        </w:rPr>
      </w:pPr>
      <w:r>
        <w:rPr>
          <w:rFonts w:ascii="Times New Roman" w:hAnsi="Times New Roman"/>
        </w:rPr>
        <w:t>Se compensara los saldos acreedores para multas o intereses en ese orden o el excedente, si lo hubiere, con el tributo adeudado”.</w:t>
      </w:r>
    </w:p>
    <w:p w:rsidR="00FB257C" w:rsidRPr="00FB257C" w:rsidRDefault="00FB257C" w:rsidP="00FB257C">
      <w:pPr>
        <w:jc w:val="center"/>
        <w:rPr>
          <w:rFonts w:ascii="Times New Roman" w:hAnsi="Times New Roman"/>
          <w:b/>
        </w:rPr>
      </w:pPr>
      <w:r w:rsidRPr="00FB257C">
        <w:rPr>
          <w:rFonts w:ascii="Times New Roman" w:hAnsi="Times New Roman"/>
          <w:b/>
        </w:rPr>
        <w:t>TITULO VII</w:t>
      </w:r>
    </w:p>
    <w:p w:rsidR="00FB257C" w:rsidRPr="00FB257C" w:rsidRDefault="00FB257C" w:rsidP="00FB257C">
      <w:pPr>
        <w:jc w:val="center"/>
        <w:rPr>
          <w:rFonts w:ascii="Times New Roman" w:hAnsi="Times New Roman"/>
          <w:b/>
        </w:rPr>
      </w:pPr>
      <w:r w:rsidRPr="00FB257C">
        <w:rPr>
          <w:rFonts w:ascii="Times New Roman" w:hAnsi="Times New Roman"/>
          <w:b/>
        </w:rPr>
        <w:t>CAPITULO IV</w:t>
      </w:r>
    </w:p>
    <w:p w:rsidR="00FB257C" w:rsidRDefault="00FB257C" w:rsidP="00FB257C">
      <w:pPr>
        <w:jc w:val="center"/>
        <w:rPr>
          <w:rFonts w:ascii="Times New Roman" w:hAnsi="Times New Roman"/>
          <w:b/>
        </w:rPr>
      </w:pPr>
      <w:r w:rsidRPr="00FB257C">
        <w:rPr>
          <w:rFonts w:ascii="Times New Roman" w:hAnsi="Times New Roman"/>
          <w:b/>
        </w:rPr>
        <w:t>Prescripción de Impuestos</w:t>
      </w:r>
    </w:p>
    <w:p w:rsidR="00FB257C" w:rsidRDefault="00FB257C" w:rsidP="00FB257C">
      <w:pPr>
        <w:rPr>
          <w:rFonts w:ascii="Times New Roman" w:hAnsi="Times New Roman"/>
        </w:rPr>
      </w:pPr>
      <w:r w:rsidRPr="004B2105">
        <w:rPr>
          <w:rFonts w:ascii="Times New Roman" w:hAnsi="Times New Roman"/>
          <w:b/>
          <w:u w:val="single"/>
        </w:rPr>
        <w:t>Artículo 74:</w:t>
      </w:r>
      <w:r>
        <w:rPr>
          <w:rFonts w:ascii="Times New Roman" w:hAnsi="Times New Roman"/>
          <w:b/>
        </w:rPr>
        <w:t xml:space="preserve"> </w:t>
      </w:r>
      <w:r>
        <w:rPr>
          <w:rFonts w:ascii="Times New Roman" w:hAnsi="Times New Roman"/>
        </w:rPr>
        <w:t>“Comenzara a correr el termino de prescripción del Poder Fiscal para verificar, determinar y exigir el pago de los tributos y accesorios desde el 1º de Enero siguiente al año en que se produzca el vencimiento de los plazos generales para la presentación de declaraciones juradas o ingreso del tributo”.</w:t>
      </w:r>
    </w:p>
    <w:p w:rsidR="00FB257C" w:rsidRDefault="00FB257C" w:rsidP="00FB257C">
      <w:pPr>
        <w:jc w:val="center"/>
        <w:rPr>
          <w:rFonts w:ascii="Times New Roman" w:hAnsi="Times New Roman"/>
          <w:b/>
        </w:rPr>
      </w:pPr>
      <w:r w:rsidRPr="00FB257C">
        <w:rPr>
          <w:rFonts w:ascii="Times New Roman" w:hAnsi="Times New Roman"/>
          <w:b/>
        </w:rPr>
        <w:lastRenderedPageBreak/>
        <w:t>Interrupción de la Prescripción</w:t>
      </w:r>
    </w:p>
    <w:p w:rsidR="00FB257C" w:rsidRDefault="004B2105" w:rsidP="00FB257C">
      <w:pPr>
        <w:rPr>
          <w:rFonts w:ascii="Times New Roman" w:hAnsi="Times New Roman"/>
        </w:rPr>
      </w:pPr>
      <w:r w:rsidRPr="004B2105">
        <w:rPr>
          <w:rFonts w:ascii="Times New Roman" w:hAnsi="Times New Roman"/>
          <w:b/>
          <w:u w:val="single"/>
        </w:rPr>
        <w:t>Artículo</w:t>
      </w:r>
      <w:r w:rsidR="00FB257C" w:rsidRPr="004B2105">
        <w:rPr>
          <w:rFonts w:ascii="Times New Roman" w:hAnsi="Times New Roman"/>
          <w:b/>
          <w:u w:val="single"/>
        </w:rPr>
        <w:t xml:space="preserve"> 78:</w:t>
      </w:r>
      <w:r w:rsidR="00FB257C">
        <w:rPr>
          <w:rFonts w:ascii="Times New Roman" w:hAnsi="Times New Roman"/>
          <w:b/>
        </w:rPr>
        <w:t xml:space="preserve"> “</w:t>
      </w:r>
      <w:r w:rsidR="00FB257C">
        <w:rPr>
          <w:rFonts w:ascii="Times New Roman" w:hAnsi="Times New Roman"/>
        </w:rPr>
        <w:t>La prescripción de las facultades para determinar la obligación tributaria, no interrumpirá:</w:t>
      </w:r>
    </w:p>
    <w:p w:rsidR="00FB257C" w:rsidRDefault="00FB257C" w:rsidP="00FB257C">
      <w:pPr>
        <w:pStyle w:val="Prrafodelista"/>
        <w:numPr>
          <w:ilvl w:val="0"/>
          <w:numId w:val="6"/>
        </w:numPr>
        <w:rPr>
          <w:rFonts w:ascii="Times New Roman" w:hAnsi="Times New Roman"/>
        </w:rPr>
      </w:pPr>
      <w:r>
        <w:rPr>
          <w:rFonts w:ascii="Times New Roman" w:hAnsi="Times New Roman"/>
        </w:rPr>
        <w:t>Por cualquier acto judicial o administrativo, tendiente a hacer efectivo el cumplimiento de la obligación;</w:t>
      </w:r>
    </w:p>
    <w:p w:rsidR="00FB257C" w:rsidRDefault="00FB257C" w:rsidP="00FB257C">
      <w:pPr>
        <w:pStyle w:val="Prrafodelista"/>
        <w:numPr>
          <w:ilvl w:val="0"/>
          <w:numId w:val="6"/>
        </w:numPr>
        <w:rPr>
          <w:rFonts w:ascii="Times New Roman" w:hAnsi="Times New Roman"/>
        </w:rPr>
      </w:pPr>
      <w:r>
        <w:rPr>
          <w:rFonts w:ascii="Times New Roman" w:hAnsi="Times New Roman"/>
        </w:rPr>
        <w:t>Por el reconocimiento expreso de la obligación tributaria por parte del contribuyente o responsable</w:t>
      </w:r>
    </w:p>
    <w:p w:rsidR="00FB257C" w:rsidRDefault="00FB257C" w:rsidP="00FB257C">
      <w:pPr>
        <w:pStyle w:val="Prrafodelista"/>
        <w:numPr>
          <w:ilvl w:val="0"/>
          <w:numId w:val="6"/>
        </w:numPr>
        <w:rPr>
          <w:rFonts w:ascii="Times New Roman" w:hAnsi="Times New Roman"/>
        </w:rPr>
      </w:pPr>
      <w:r>
        <w:rPr>
          <w:rFonts w:ascii="Times New Roman" w:hAnsi="Times New Roman"/>
        </w:rPr>
        <w:t>Por la renuncia expresa al término corrido de la prescripción en curso.</w:t>
      </w:r>
    </w:p>
    <w:p w:rsidR="00FB257C" w:rsidRPr="00FB257C" w:rsidRDefault="00FB257C" w:rsidP="00FB257C">
      <w:pPr>
        <w:ind w:left="360"/>
        <w:rPr>
          <w:rFonts w:ascii="Times New Roman" w:hAnsi="Times New Roman"/>
        </w:rPr>
      </w:pPr>
      <w:r>
        <w:rPr>
          <w:rFonts w:ascii="Times New Roman" w:hAnsi="Times New Roman"/>
        </w:rPr>
        <w:t>El nuevo término de la prescripción comenzara a correr desde el 1º de Enero siguiente al año que se produzca la interrupción”</w:t>
      </w:r>
    </w:p>
    <w:p w:rsidR="00FB257C" w:rsidRPr="00FB257C" w:rsidRDefault="00FB257C" w:rsidP="00FB257C">
      <w:pPr>
        <w:jc w:val="center"/>
        <w:rPr>
          <w:rFonts w:ascii="Times New Roman" w:hAnsi="Times New Roman"/>
          <w:b/>
        </w:rPr>
      </w:pPr>
      <w:r w:rsidRPr="00FB257C">
        <w:rPr>
          <w:rFonts w:ascii="Times New Roman" w:hAnsi="Times New Roman"/>
          <w:b/>
        </w:rPr>
        <w:t>TITULO DECIMO</w:t>
      </w:r>
    </w:p>
    <w:p w:rsidR="00FB257C" w:rsidRPr="00FB257C" w:rsidRDefault="00FB257C" w:rsidP="00FB257C">
      <w:pPr>
        <w:jc w:val="center"/>
        <w:rPr>
          <w:rFonts w:ascii="Times New Roman" w:hAnsi="Times New Roman"/>
          <w:b/>
        </w:rPr>
      </w:pPr>
      <w:r w:rsidRPr="00FB257C">
        <w:rPr>
          <w:rFonts w:ascii="Times New Roman" w:hAnsi="Times New Roman"/>
          <w:b/>
        </w:rPr>
        <w:t>Capítulo III</w:t>
      </w:r>
    </w:p>
    <w:p w:rsidR="00FB257C" w:rsidRDefault="00FB257C" w:rsidP="00FB257C">
      <w:pPr>
        <w:jc w:val="center"/>
        <w:rPr>
          <w:rFonts w:ascii="Times New Roman" w:hAnsi="Times New Roman"/>
          <w:b/>
        </w:rPr>
      </w:pPr>
      <w:r w:rsidRPr="00FB257C">
        <w:rPr>
          <w:rFonts w:ascii="Times New Roman" w:hAnsi="Times New Roman"/>
          <w:b/>
        </w:rPr>
        <w:t>Ejecución Fiscal</w:t>
      </w:r>
    </w:p>
    <w:p w:rsidR="004B2105" w:rsidRDefault="006A78CF" w:rsidP="004B2105">
      <w:pPr>
        <w:rPr>
          <w:rFonts w:ascii="Times New Roman" w:hAnsi="Times New Roman"/>
        </w:rPr>
      </w:pPr>
      <w:r w:rsidRPr="004B2105">
        <w:rPr>
          <w:rFonts w:ascii="Times New Roman" w:hAnsi="Times New Roman"/>
          <w:b/>
          <w:u w:val="single"/>
        </w:rPr>
        <w:t>Artículo</w:t>
      </w:r>
      <w:r w:rsidR="004B2105" w:rsidRPr="004B2105">
        <w:rPr>
          <w:rFonts w:ascii="Times New Roman" w:hAnsi="Times New Roman"/>
          <w:b/>
          <w:u w:val="single"/>
        </w:rPr>
        <w:t xml:space="preserve"> 130:</w:t>
      </w:r>
      <w:r w:rsidR="004B2105">
        <w:rPr>
          <w:rFonts w:ascii="Times New Roman" w:hAnsi="Times New Roman"/>
          <w:b/>
          <w:u w:val="single"/>
        </w:rPr>
        <w:t xml:space="preserve"> </w:t>
      </w:r>
      <w:r w:rsidR="004B2105">
        <w:rPr>
          <w:rFonts w:ascii="Times New Roman" w:hAnsi="Times New Roman"/>
        </w:rPr>
        <w:t>“En este Juicio, si el ejecutado no abonara en el acto de intimársele el pago quedará desde ese momento citado de venta, siendo las únicas excepciones admisibles, las siguientes:</w:t>
      </w:r>
    </w:p>
    <w:p w:rsidR="004B2105" w:rsidRDefault="004B2105" w:rsidP="004B2105">
      <w:pPr>
        <w:pStyle w:val="Prrafodelista"/>
        <w:numPr>
          <w:ilvl w:val="0"/>
          <w:numId w:val="7"/>
        </w:numPr>
        <w:rPr>
          <w:rFonts w:ascii="Times New Roman" w:hAnsi="Times New Roman"/>
        </w:rPr>
      </w:pPr>
      <w:r>
        <w:rPr>
          <w:rFonts w:ascii="Times New Roman" w:hAnsi="Times New Roman"/>
        </w:rPr>
        <w:t>Falta de personería.</w:t>
      </w:r>
    </w:p>
    <w:p w:rsidR="004B2105" w:rsidRDefault="004B2105" w:rsidP="004B2105">
      <w:pPr>
        <w:pStyle w:val="Prrafodelista"/>
        <w:numPr>
          <w:ilvl w:val="0"/>
          <w:numId w:val="7"/>
        </w:numPr>
        <w:rPr>
          <w:rFonts w:ascii="Times New Roman" w:hAnsi="Times New Roman"/>
        </w:rPr>
      </w:pPr>
      <w:r>
        <w:rPr>
          <w:rFonts w:ascii="Times New Roman" w:hAnsi="Times New Roman"/>
        </w:rPr>
        <w:t>Pago total documentado</w:t>
      </w:r>
    </w:p>
    <w:p w:rsidR="004B2105" w:rsidRDefault="004B2105" w:rsidP="004B2105">
      <w:pPr>
        <w:pStyle w:val="Prrafodelista"/>
        <w:numPr>
          <w:ilvl w:val="0"/>
          <w:numId w:val="7"/>
        </w:numPr>
        <w:rPr>
          <w:rFonts w:ascii="Times New Roman" w:hAnsi="Times New Roman"/>
        </w:rPr>
      </w:pPr>
      <w:r>
        <w:rPr>
          <w:rFonts w:ascii="Times New Roman" w:hAnsi="Times New Roman"/>
        </w:rPr>
        <w:t>Espera documentada</w:t>
      </w:r>
    </w:p>
    <w:p w:rsidR="004B2105" w:rsidRDefault="004B2105" w:rsidP="004B2105">
      <w:pPr>
        <w:pStyle w:val="Prrafodelista"/>
        <w:numPr>
          <w:ilvl w:val="0"/>
          <w:numId w:val="7"/>
        </w:numPr>
        <w:rPr>
          <w:rFonts w:ascii="Times New Roman" w:hAnsi="Times New Roman"/>
        </w:rPr>
      </w:pPr>
      <w:r>
        <w:rPr>
          <w:rFonts w:ascii="Times New Roman" w:hAnsi="Times New Roman"/>
        </w:rPr>
        <w:t>Litis pendencia fundada en la existencia de otro juicio de apremio deducido por la misma obligación.</w:t>
      </w:r>
    </w:p>
    <w:p w:rsidR="004B2105" w:rsidRDefault="004B2105" w:rsidP="004B2105">
      <w:pPr>
        <w:pStyle w:val="Prrafodelista"/>
        <w:numPr>
          <w:ilvl w:val="0"/>
          <w:numId w:val="7"/>
        </w:numPr>
        <w:rPr>
          <w:rFonts w:ascii="Times New Roman" w:hAnsi="Times New Roman"/>
        </w:rPr>
      </w:pPr>
      <w:r>
        <w:rPr>
          <w:rFonts w:ascii="Times New Roman" w:hAnsi="Times New Roman"/>
        </w:rPr>
        <w:t>Prescripción</w:t>
      </w:r>
    </w:p>
    <w:p w:rsidR="004B2105" w:rsidRDefault="004B2105" w:rsidP="004B2105">
      <w:pPr>
        <w:pStyle w:val="Prrafodelista"/>
        <w:numPr>
          <w:ilvl w:val="0"/>
          <w:numId w:val="7"/>
        </w:numPr>
        <w:rPr>
          <w:rFonts w:ascii="Times New Roman" w:hAnsi="Times New Roman"/>
        </w:rPr>
      </w:pPr>
      <w:r>
        <w:rPr>
          <w:rFonts w:ascii="Times New Roman" w:hAnsi="Times New Roman"/>
        </w:rPr>
        <w:t xml:space="preserve">Inhabilidad basada exclusivamente en vicios de forma del </w:t>
      </w:r>
      <w:r w:rsidR="00C806FD">
        <w:rPr>
          <w:rFonts w:ascii="Times New Roman" w:hAnsi="Times New Roman"/>
        </w:rPr>
        <w:t>título</w:t>
      </w:r>
      <w:r>
        <w:rPr>
          <w:rFonts w:ascii="Times New Roman" w:hAnsi="Times New Roman"/>
        </w:rPr>
        <w:t>”.</w:t>
      </w:r>
    </w:p>
    <w:p w:rsidR="004B2105" w:rsidRPr="004B2105" w:rsidRDefault="004B2105" w:rsidP="004B2105">
      <w:pPr>
        <w:jc w:val="center"/>
        <w:rPr>
          <w:rFonts w:ascii="Times New Roman" w:hAnsi="Times New Roman"/>
          <w:b/>
        </w:rPr>
      </w:pPr>
    </w:p>
    <w:p w:rsidR="004B2105" w:rsidRPr="004B2105" w:rsidRDefault="004B2105" w:rsidP="004B2105">
      <w:pPr>
        <w:jc w:val="center"/>
        <w:rPr>
          <w:rFonts w:ascii="Times New Roman" w:hAnsi="Times New Roman"/>
          <w:b/>
        </w:rPr>
      </w:pPr>
      <w:r w:rsidRPr="004B2105">
        <w:rPr>
          <w:rFonts w:ascii="Times New Roman" w:hAnsi="Times New Roman"/>
          <w:b/>
        </w:rPr>
        <w:t>LIBRO SEGUNDO</w:t>
      </w:r>
    </w:p>
    <w:p w:rsidR="004B2105" w:rsidRPr="004B2105" w:rsidRDefault="004B2105" w:rsidP="004B2105">
      <w:pPr>
        <w:jc w:val="center"/>
        <w:rPr>
          <w:rFonts w:ascii="Times New Roman" w:hAnsi="Times New Roman"/>
          <w:b/>
        </w:rPr>
      </w:pPr>
      <w:r w:rsidRPr="004B2105">
        <w:rPr>
          <w:rFonts w:ascii="Times New Roman" w:hAnsi="Times New Roman"/>
          <w:b/>
        </w:rPr>
        <w:t>TITULO II</w:t>
      </w:r>
    </w:p>
    <w:p w:rsidR="004B2105" w:rsidRDefault="004B2105" w:rsidP="004B2105">
      <w:pPr>
        <w:jc w:val="center"/>
        <w:rPr>
          <w:rFonts w:ascii="Times New Roman" w:hAnsi="Times New Roman"/>
          <w:b/>
        </w:rPr>
      </w:pPr>
      <w:r w:rsidRPr="004B2105">
        <w:rPr>
          <w:rFonts w:ascii="Times New Roman" w:hAnsi="Times New Roman"/>
          <w:b/>
        </w:rPr>
        <w:t>Contribuciones que inciden sobre la actividad Comercial, Industrial y/o de servicios</w:t>
      </w:r>
    </w:p>
    <w:p w:rsidR="004B2105" w:rsidRDefault="00C806FD" w:rsidP="004B2105">
      <w:pPr>
        <w:rPr>
          <w:rFonts w:ascii="Times New Roman" w:hAnsi="Times New Roman"/>
        </w:rPr>
      </w:pPr>
      <w:r w:rsidRPr="004B2105">
        <w:rPr>
          <w:rFonts w:ascii="Times New Roman" w:hAnsi="Times New Roman"/>
          <w:b/>
          <w:u w:val="single"/>
        </w:rPr>
        <w:t>Artículo</w:t>
      </w:r>
      <w:r w:rsidR="004B2105" w:rsidRPr="004B2105">
        <w:rPr>
          <w:rFonts w:ascii="Times New Roman" w:hAnsi="Times New Roman"/>
          <w:b/>
          <w:u w:val="single"/>
        </w:rPr>
        <w:t xml:space="preserve"> 175</w:t>
      </w:r>
      <w:r w:rsidR="004B2105">
        <w:rPr>
          <w:rFonts w:ascii="Times New Roman" w:hAnsi="Times New Roman"/>
          <w:b/>
          <w:u w:val="single"/>
        </w:rPr>
        <w:t>:</w:t>
      </w:r>
      <w:r w:rsidR="004B2105">
        <w:rPr>
          <w:rFonts w:ascii="Times New Roman" w:hAnsi="Times New Roman"/>
        </w:rPr>
        <w:t xml:space="preserve"> “El organismo Fiscal podrá designar, ad-referendum de la Secret</w:t>
      </w:r>
      <w:r>
        <w:rPr>
          <w:rFonts w:ascii="Times New Roman" w:hAnsi="Times New Roman"/>
        </w:rPr>
        <w:t>aría de Hacienda, agentes de re</w:t>
      </w:r>
      <w:r w:rsidR="004B2105">
        <w:rPr>
          <w:rFonts w:ascii="Times New Roman" w:hAnsi="Times New Roman"/>
        </w:rPr>
        <w:t>tención y/o percepción o recaudación, y/o información en los casos, en la forma y bajo las condiciones que determinen las normas reglamentarias.</w:t>
      </w:r>
    </w:p>
    <w:p w:rsidR="004B2105" w:rsidRDefault="004B2105" w:rsidP="004B2105">
      <w:pPr>
        <w:rPr>
          <w:rFonts w:ascii="Times New Roman" w:hAnsi="Times New Roman"/>
        </w:rPr>
      </w:pPr>
      <w:r>
        <w:rPr>
          <w:rFonts w:ascii="Times New Roman" w:hAnsi="Times New Roman"/>
        </w:rPr>
        <w:lastRenderedPageBreak/>
        <w:t>Podrán ser designados como agentes de retención los escribanos, martilleros, empresas dedicadas al negocio inmobiliario, de seguros, de</w:t>
      </w:r>
      <w:r w:rsidR="00C806FD">
        <w:rPr>
          <w:rFonts w:ascii="Times New Roman" w:hAnsi="Times New Roman"/>
        </w:rPr>
        <w:t xml:space="preserve"> capacitación</w:t>
      </w:r>
      <w:r>
        <w:rPr>
          <w:rFonts w:ascii="Times New Roman" w:hAnsi="Times New Roman"/>
        </w:rPr>
        <w:t>, acopiadores, comisionistas, consignatarios, frigoríficos, cooperativas, asoci</w:t>
      </w:r>
      <w:r w:rsidR="00C806FD">
        <w:rPr>
          <w:rFonts w:ascii="Times New Roman" w:hAnsi="Times New Roman"/>
        </w:rPr>
        <w:t>aciones, bancos e instituciones financieras y entidades o personas de carácter público o privado que intervengan en operaciones alcanzadas por el tributo.</w:t>
      </w:r>
    </w:p>
    <w:p w:rsidR="00C806FD" w:rsidRPr="004B2105" w:rsidRDefault="00C806FD" w:rsidP="004B2105">
      <w:pPr>
        <w:rPr>
          <w:rFonts w:ascii="Times New Roman" w:hAnsi="Times New Roman"/>
        </w:rPr>
      </w:pPr>
      <w:r>
        <w:rPr>
          <w:rFonts w:ascii="Times New Roman" w:hAnsi="Times New Roman"/>
        </w:rPr>
        <w:t>En el carácter de agentes de percepción podrán ser designados los sujetos que desarrollen en el ámbito municipal, actividades de venta de cosas muebles, locaciones de obras, cosas o servicios y prestaciones de servicios que realicen con sujetos inscriptos o no en el tributo, y demás entidades o personas de carácter público o privado que intervengan en operaciones que estuvieran alcanzados por el gravamen”.</w:t>
      </w:r>
    </w:p>
    <w:p w:rsidR="00FB257C" w:rsidRPr="007C7722" w:rsidRDefault="00FB257C" w:rsidP="007C7722">
      <w:pPr>
        <w:rPr>
          <w:rFonts w:ascii="Times New Roman" w:hAnsi="Times New Roman"/>
        </w:rPr>
      </w:pPr>
    </w:p>
    <w:p w:rsidR="006F2884" w:rsidRPr="00E7167A" w:rsidRDefault="00E7167A">
      <w:pPr>
        <w:rPr>
          <w:rFonts w:ascii="Times New Roman" w:hAnsi="Times New Roman"/>
          <w:b/>
        </w:rPr>
      </w:pPr>
      <w:r>
        <w:rPr>
          <w:rFonts w:ascii="Times New Roman" w:hAnsi="Times New Roman"/>
          <w:b/>
          <w:u w:val="single"/>
        </w:rPr>
        <w:t>ARTICUL</w:t>
      </w:r>
      <w:r w:rsidR="002A695A" w:rsidRPr="00430659">
        <w:rPr>
          <w:rFonts w:ascii="Times New Roman" w:hAnsi="Times New Roman"/>
          <w:b/>
          <w:u w:val="single"/>
        </w:rPr>
        <w:t>O</w:t>
      </w:r>
      <w:r w:rsidR="00A06897">
        <w:rPr>
          <w:rFonts w:ascii="Times New Roman" w:hAnsi="Times New Roman"/>
          <w:b/>
          <w:u w:val="single"/>
        </w:rPr>
        <w:t xml:space="preserve"> </w:t>
      </w:r>
      <w:r w:rsidR="006A78CF">
        <w:rPr>
          <w:rFonts w:ascii="Times New Roman" w:hAnsi="Times New Roman"/>
          <w:b/>
          <w:u w:val="single"/>
        </w:rPr>
        <w:t>SEGUNDO</w:t>
      </w:r>
      <w:r w:rsidR="002A695A" w:rsidRPr="00430659">
        <w:rPr>
          <w:rFonts w:ascii="Times New Roman" w:hAnsi="Times New Roman"/>
          <w:b/>
          <w:u w:val="single"/>
        </w:rPr>
        <w:t>:</w:t>
      </w:r>
      <w:r w:rsidR="002A695A" w:rsidRPr="00430659">
        <w:rPr>
          <w:rFonts w:ascii="Times New Roman" w:hAnsi="Times New Roman"/>
          <w:b/>
        </w:rPr>
        <w:t xml:space="preserve"> </w:t>
      </w:r>
      <w:r w:rsidR="006C1EE4" w:rsidRPr="006C1EE4">
        <w:rPr>
          <w:rFonts w:ascii="Times New Roman" w:hAnsi="Times New Roman"/>
          <w:b/>
        </w:rPr>
        <w:t>C</w:t>
      </w:r>
      <w:r w:rsidR="003E657F" w:rsidRPr="006C1EE4">
        <w:rPr>
          <w:rFonts w:ascii="Times New Roman" w:hAnsi="Times New Roman"/>
          <w:b/>
        </w:rPr>
        <w:t>OMUNÍQUESE</w:t>
      </w:r>
      <w:r w:rsidR="003E657F">
        <w:rPr>
          <w:rFonts w:ascii="Times New Roman" w:hAnsi="Times New Roman"/>
        </w:rPr>
        <w:t>,</w:t>
      </w:r>
      <w:r w:rsidR="006A78CF">
        <w:rPr>
          <w:rFonts w:ascii="Times New Roman" w:hAnsi="Times New Roman"/>
        </w:rPr>
        <w:t xml:space="preserve"> </w:t>
      </w:r>
      <w:r w:rsidR="006A78CF" w:rsidRPr="006A78CF">
        <w:rPr>
          <w:rFonts w:ascii="Times New Roman" w:hAnsi="Times New Roman"/>
          <w:b/>
        </w:rPr>
        <w:t>PUBLIQUESE</w:t>
      </w:r>
      <w:r w:rsidR="006A78CF">
        <w:rPr>
          <w:rFonts w:ascii="Times New Roman" w:hAnsi="Times New Roman"/>
        </w:rPr>
        <w:t>,</w:t>
      </w:r>
      <w:r w:rsidR="003E657F">
        <w:rPr>
          <w:rFonts w:ascii="Times New Roman" w:hAnsi="Times New Roman"/>
        </w:rPr>
        <w:t xml:space="preserve"> </w:t>
      </w:r>
      <w:r w:rsidR="003E657F" w:rsidRPr="006C1EE4">
        <w:rPr>
          <w:rFonts w:ascii="Times New Roman" w:hAnsi="Times New Roman"/>
          <w:b/>
        </w:rPr>
        <w:t>CÓPIESE</w:t>
      </w:r>
      <w:r w:rsidR="003E657F" w:rsidRPr="00C049C7">
        <w:rPr>
          <w:rFonts w:ascii="Times New Roman" w:hAnsi="Times New Roman"/>
        </w:rPr>
        <w:t xml:space="preserve"> y </w:t>
      </w:r>
      <w:r w:rsidR="003E657F" w:rsidRPr="006C1EE4">
        <w:rPr>
          <w:rFonts w:ascii="Times New Roman" w:hAnsi="Times New Roman"/>
          <w:b/>
        </w:rPr>
        <w:t>ARCHÍVESE</w:t>
      </w:r>
      <w:r w:rsidR="003E657F" w:rsidRPr="00C049C7">
        <w:rPr>
          <w:rFonts w:ascii="Times New Roman" w:hAnsi="Times New Roman"/>
        </w:rPr>
        <w:t>.-</w:t>
      </w:r>
    </w:p>
    <w:p w:rsidR="00430659" w:rsidRDefault="00430659">
      <w:pPr>
        <w:rPr>
          <w:rFonts w:ascii="Times New Roman" w:hAnsi="Times New Roman"/>
        </w:rPr>
      </w:pPr>
    </w:p>
    <w:sectPr w:rsidR="00430659" w:rsidSect="00382202">
      <w:footerReference w:type="default" r:id="rId7"/>
      <w:pgSz w:w="11906" w:h="16838"/>
      <w:pgMar w:top="1417" w:right="1701" w:bottom="1417" w:left="1701" w:header="708" w:footer="708" w:gutter="0"/>
      <w:pgNumType w:start="141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647A" w:rsidRDefault="00E8647A" w:rsidP="00E8647A">
      <w:pPr>
        <w:spacing w:after="0" w:line="240" w:lineRule="auto"/>
      </w:pPr>
      <w:r>
        <w:separator/>
      </w:r>
    </w:p>
  </w:endnote>
  <w:endnote w:type="continuationSeparator" w:id="0">
    <w:p w:rsidR="00E8647A" w:rsidRDefault="00E8647A" w:rsidP="00E864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647A" w:rsidRPr="004A6E50" w:rsidRDefault="00E8647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647A" w:rsidRDefault="00E8647A" w:rsidP="00E8647A">
      <w:pPr>
        <w:spacing w:after="0" w:line="240" w:lineRule="auto"/>
      </w:pPr>
      <w:r>
        <w:separator/>
      </w:r>
    </w:p>
  </w:footnote>
  <w:footnote w:type="continuationSeparator" w:id="0">
    <w:p w:rsidR="00E8647A" w:rsidRDefault="00E8647A" w:rsidP="00E8647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53F52"/>
    <w:multiLevelType w:val="hybridMultilevel"/>
    <w:tmpl w:val="726CF6D8"/>
    <w:lvl w:ilvl="0" w:tplc="98B4CAFA">
      <w:start w:val="1"/>
      <w:numFmt w:val="lowerLetter"/>
      <w:lvlText w:val="%1)"/>
      <w:lvlJc w:val="left"/>
      <w:pPr>
        <w:ind w:left="1080" w:hanging="360"/>
      </w:pPr>
      <w:rPr>
        <w:rFonts w:hint="default"/>
        <w:b w:val="0"/>
        <w:u w:val="none"/>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14CB70DF"/>
    <w:multiLevelType w:val="hybridMultilevel"/>
    <w:tmpl w:val="0A5849C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3AE52884"/>
    <w:multiLevelType w:val="hybridMultilevel"/>
    <w:tmpl w:val="E3D636C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3F445A5E"/>
    <w:multiLevelType w:val="hybridMultilevel"/>
    <w:tmpl w:val="F0AEF820"/>
    <w:lvl w:ilvl="0" w:tplc="F52400AA">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
    <w:nsid w:val="48813727"/>
    <w:multiLevelType w:val="hybridMultilevel"/>
    <w:tmpl w:val="D848FA4E"/>
    <w:lvl w:ilvl="0" w:tplc="B34624D8">
      <w:start w:val="1"/>
      <w:numFmt w:val="lowerLetter"/>
      <w:lvlText w:val="%1)"/>
      <w:lvlJc w:val="left"/>
      <w:pPr>
        <w:ind w:left="1080" w:hanging="360"/>
      </w:pPr>
      <w:rPr>
        <w:rFonts w:hint="default"/>
        <w:b w:val="0"/>
        <w:u w:val="none"/>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58C95A9A"/>
    <w:multiLevelType w:val="hybridMultilevel"/>
    <w:tmpl w:val="7AD6C50E"/>
    <w:lvl w:ilvl="0" w:tplc="2C0A0011">
      <w:start w:val="1"/>
      <w:numFmt w:val="decimal"/>
      <w:lvlText w:val="%1)"/>
      <w:lvlJc w:val="left"/>
      <w:pPr>
        <w:ind w:left="720" w:hanging="360"/>
      </w:pPr>
      <w:rPr>
        <w:rFonts w:hint="default"/>
        <w:b w:val="0"/>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0"/>
  </w:num>
  <w:num w:numId="5">
    <w:abstractNumId w:val="3"/>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characterSpacingControl w:val="doNotCompress"/>
  <w:footnotePr>
    <w:footnote w:id="-1"/>
    <w:footnote w:id="0"/>
  </w:footnotePr>
  <w:endnotePr>
    <w:endnote w:id="-1"/>
    <w:endnote w:id="0"/>
  </w:endnotePr>
  <w:compat/>
  <w:rsids>
    <w:rsidRoot w:val="00C0066C"/>
    <w:rsid w:val="00033CB9"/>
    <w:rsid w:val="000776C1"/>
    <w:rsid w:val="000D6F58"/>
    <w:rsid w:val="000F4EC8"/>
    <w:rsid w:val="001D00AA"/>
    <w:rsid w:val="00222916"/>
    <w:rsid w:val="002A695A"/>
    <w:rsid w:val="002D3446"/>
    <w:rsid w:val="002D575E"/>
    <w:rsid w:val="002E525E"/>
    <w:rsid w:val="0034437A"/>
    <w:rsid w:val="00382202"/>
    <w:rsid w:val="003E657F"/>
    <w:rsid w:val="00430659"/>
    <w:rsid w:val="00450DB8"/>
    <w:rsid w:val="004A6E50"/>
    <w:rsid w:val="004B2105"/>
    <w:rsid w:val="005952EA"/>
    <w:rsid w:val="00602513"/>
    <w:rsid w:val="006A78CF"/>
    <w:rsid w:val="006C1EE4"/>
    <w:rsid w:val="006F2884"/>
    <w:rsid w:val="00771DC3"/>
    <w:rsid w:val="007972E3"/>
    <w:rsid w:val="007B73E1"/>
    <w:rsid w:val="007C7722"/>
    <w:rsid w:val="007E6ABD"/>
    <w:rsid w:val="007F1AB9"/>
    <w:rsid w:val="00823C1A"/>
    <w:rsid w:val="008E52AF"/>
    <w:rsid w:val="009266E3"/>
    <w:rsid w:val="00982BF2"/>
    <w:rsid w:val="009F4B39"/>
    <w:rsid w:val="00A06897"/>
    <w:rsid w:val="00A241C0"/>
    <w:rsid w:val="00A703B2"/>
    <w:rsid w:val="00B4634F"/>
    <w:rsid w:val="00B71AA0"/>
    <w:rsid w:val="00B923D8"/>
    <w:rsid w:val="00BB2ED4"/>
    <w:rsid w:val="00BD08B8"/>
    <w:rsid w:val="00C0066C"/>
    <w:rsid w:val="00C049C7"/>
    <w:rsid w:val="00C806FD"/>
    <w:rsid w:val="00CE1123"/>
    <w:rsid w:val="00E169EC"/>
    <w:rsid w:val="00E34AE4"/>
    <w:rsid w:val="00E47BB3"/>
    <w:rsid w:val="00E7167A"/>
    <w:rsid w:val="00E8647A"/>
    <w:rsid w:val="00EE621C"/>
    <w:rsid w:val="00FB257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8E52AF"/>
    <w:pPr>
      <w:ind w:left="720"/>
      <w:contextualSpacing/>
    </w:pPr>
  </w:style>
  <w:style w:type="paragraph" w:styleId="Encabezado">
    <w:name w:val="header"/>
    <w:basedOn w:val="Normal"/>
    <w:link w:val="EncabezadoCar"/>
    <w:uiPriority w:val="99"/>
    <w:semiHidden/>
    <w:unhideWhenUsed/>
    <w:rsid w:val="00E864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8647A"/>
    <w:rPr>
      <w:sz w:val="22"/>
      <w:szCs w:val="22"/>
      <w:lang w:eastAsia="en-US"/>
    </w:rPr>
  </w:style>
  <w:style w:type="paragraph" w:styleId="Piedepgina">
    <w:name w:val="footer"/>
    <w:basedOn w:val="Normal"/>
    <w:link w:val="PiedepginaCar"/>
    <w:uiPriority w:val="99"/>
    <w:semiHidden/>
    <w:unhideWhenUsed/>
    <w:rsid w:val="00E864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8647A"/>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8</Pages>
  <Words>2278</Words>
  <Characters>12530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2018-04-26T15:01:00Z</cp:lastPrinted>
  <dcterms:created xsi:type="dcterms:W3CDTF">2017-04-19T22:41:00Z</dcterms:created>
  <dcterms:modified xsi:type="dcterms:W3CDTF">2018-04-26T15:01:00Z</dcterms:modified>
</cp:coreProperties>
</file>