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767" w:rsidRPr="00922767" w:rsidRDefault="00922767" w:rsidP="00922767">
      <w:pPr>
        <w:pStyle w:val="Sangradetextonormal"/>
        <w:keepNext/>
        <w:spacing w:after="240"/>
        <w:ind w:firstLine="0"/>
        <w:jc w:val="right"/>
        <w:rPr>
          <w:bCs/>
        </w:rPr>
      </w:pPr>
      <w:r w:rsidRPr="00922767">
        <w:rPr>
          <w:bCs/>
        </w:rPr>
        <w:t>Yerba Buena, 09 de Junio de 2004</w:t>
      </w:r>
    </w:p>
    <w:p w:rsidR="00922767" w:rsidRPr="00922767" w:rsidRDefault="00922767" w:rsidP="00922767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922767">
        <w:rPr>
          <w:b/>
          <w:bCs/>
        </w:rPr>
        <w:t>ORDENANZA Nº 1367</w:t>
      </w:r>
    </w:p>
    <w:p w:rsidR="00922767" w:rsidRPr="00922767" w:rsidRDefault="00922767" w:rsidP="00922767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922767">
        <w:rPr>
          <w:b/>
          <w:bCs/>
        </w:rPr>
        <w:t xml:space="preserve">VISTO: </w:t>
      </w:r>
    </w:p>
    <w:p w:rsidR="00A322C6" w:rsidRPr="00922767" w:rsidRDefault="00922767" w:rsidP="00922767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FD3FB8" w:rsidRPr="00922767">
        <w:t>El Decreto N° 281 del 06/05/03 mediante el cual se exceptúa al Jockey Club de Tucumán del pago de las Contribuciones que Inciden Sobre los Inmuebles</w:t>
      </w:r>
      <w:r w:rsidR="00631F22" w:rsidRPr="00922767">
        <w:t xml:space="preserve"> </w:t>
      </w:r>
      <w:r>
        <w:t xml:space="preserve"> (</w:t>
      </w:r>
      <w:r w:rsidR="00FD3FB8" w:rsidRPr="00922767">
        <w:t>C.I.S.I.</w:t>
      </w:r>
      <w:r>
        <w:t xml:space="preserve">) </w:t>
      </w:r>
      <w:r w:rsidR="00631F22" w:rsidRPr="00922767">
        <w:t xml:space="preserve"> </w:t>
      </w:r>
      <w:r w:rsidR="00FD3FB8" w:rsidRPr="00922767">
        <w:t>de su propiedad identificada con los padrones N° 778540-778541-778542-778543 y 778544; y</w:t>
      </w:r>
    </w:p>
    <w:p w:rsidR="00922767" w:rsidRPr="00922767" w:rsidRDefault="00922767" w:rsidP="00922767">
      <w:pPr>
        <w:pStyle w:val="Textoindependiente"/>
        <w:keepNext/>
        <w:spacing w:before="240" w:after="120"/>
        <w:jc w:val="left"/>
        <w:rPr>
          <w:b/>
          <w:bCs/>
        </w:rPr>
      </w:pPr>
      <w:r w:rsidRPr="00922767">
        <w:rPr>
          <w:b/>
          <w:bCs/>
        </w:rPr>
        <w:t xml:space="preserve">CONSIDERANDO: </w:t>
      </w:r>
    </w:p>
    <w:p w:rsidR="004B4F34" w:rsidRPr="00922767" w:rsidRDefault="00922767" w:rsidP="00922767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FD3FB8" w:rsidRPr="00922767">
        <w:t>Que el Acto Administrativo mediante el cual se exceptúa a dicha institucióndel pago de sus tasas emana del Sr. Secretario de Hacienda;</w:t>
      </w:r>
    </w:p>
    <w:p w:rsidR="004B4F34" w:rsidRPr="00922767" w:rsidRDefault="00FD3FB8" w:rsidP="00922767">
      <w:pPr>
        <w:pStyle w:val="Sangra2detindependiente"/>
        <w:keepNext/>
        <w:spacing w:after="120"/>
        <w:ind w:firstLine="0"/>
        <w:jc w:val="left"/>
      </w:pPr>
      <w:r w:rsidRPr="00922767">
        <w:t>Que la excepciónesta dada en virtud de las disposiciones de la Ordenanza N° 430/91, artículo 156, inciso 2;</w:t>
      </w:r>
    </w:p>
    <w:p w:rsidR="004B4F34" w:rsidRPr="00922767" w:rsidRDefault="00FD3FB8" w:rsidP="00922767">
      <w:pPr>
        <w:pStyle w:val="Sangra3detindependiente"/>
        <w:keepNext/>
        <w:spacing w:after="120"/>
        <w:ind w:firstLine="0"/>
        <w:jc w:val="left"/>
      </w:pPr>
      <w:r w:rsidRPr="00922767">
        <w:t>Que este artículo se refiere a los sujetos que están exentos, no exceptuados, respecto de los inmuebles de su propiedad;</w:t>
      </w:r>
    </w:p>
    <w:p w:rsidR="004B4F34" w:rsidRPr="00922767" w:rsidRDefault="00FD3FB8" w:rsidP="00922767">
      <w:pPr>
        <w:pStyle w:val="Sangra3detindependiente"/>
        <w:keepNext/>
        <w:spacing w:after="120"/>
        <w:ind w:firstLine="0"/>
        <w:jc w:val="left"/>
      </w:pPr>
      <w:r w:rsidRPr="00922767">
        <w:t>Que las exenciones solo pueden ser establecidas por Ordenanzas, excepto las referidas a los sujetos comprendidos en la Ordenanza N° 562 y sus modificatorias, principio de legalidad establecido en el artículo 2° de la Ordenanza 430, inciso e</w:t>
      </w:r>
      <w:r w:rsidR="00922767">
        <w:t xml:space="preserve">) ; </w:t>
      </w:r>
    </w:p>
    <w:p w:rsidR="004B4F34" w:rsidRPr="00922767" w:rsidRDefault="00FD3FB8" w:rsidP="00922767">
      <w:pPr>
        <w:pStyle w:val="Sangra2detindependiente"/>
        <w:keepNext/>
        <w:spacing w:after="120"/>
        <w:ind w:firstLine="0"/>
        <w:jc w:val="left"/>
      </w:pPr>
      <w:r w:rsidRPr="00922767">
        <w:t>Que el Departamento Ejecutivoa través de las disposiciones del artículo 291° de la Ordenanza N° 430 está facultado a la reglamentación de las materias que resulten contingentes o necesarias, con las limitaciones que impone el artículo 2° de la Ordenanza N° 430;</w:t>
      </w:r>
    </w:p>
    <w:p w:rsidR="00A322C6" w:rsidRPr="00922767" w:rsidRDefault="00FD3FB8" w:rsidP="00922767">
      <w:pPr>
        <w:pStyle w:val="Sangra2detindependiente"/>
        <w:keepNext/>
        <w:spacing w:after="120"/>
        <w:ind w:firstLine="0"/>
        <w:jc w:val="left"/>
      </w:pPr>
      <w:r w:rsidRPr="00922767">
        <w:t>Que aparte de que el instrumento legal emana de una autoridad no competente, en su artículo 1°, se exceptúa, es decir que se estaría dictando una medida de excepción a la Ordenanza Tributaria y esto únicamente sería viable a través de una Ordenanza, por lo tanto el Decreto no es el acto administrativo idóneo para tal fin;</w:t>
      </w:r>
    </w:p>
    <w:p w:rsidR="00A322C6" w:rsidRPr="00922767" w:rsidRDefault="00922767" w:rsidP="00922767">
      <w:pPr>
        <w:pStyle w:val="Ttulo2"/>
        <w:spacing w:before="360" w:after="360"/>
        <w:ind w:left="1984" w:right="1984"/>
        <w:rPr>
          <w:u w:val="none"/>
        </w:rPr>
      </w:pPr>
      <w:r w:rsidRPr="00922767">
        <w:rPr>
          <w:u w:val="none"/>
        </w:rPr>
        <w:t>EL CONCEJO DELIBERANTE SANCIONA CON FUERZA DE ORDENANZA</w:t>
      </w:r>
    </w:p>
    <w:p w:rsidR="00922767" w:rsidRDefault="000A6937" w:rsidP="00922767">
      <w:pPr>
        <w:pStyle w:val="Textoindependiente"/>
        <w:keepNext/>
        <w:spacing w:after="120"/>
        <w:jc w:val="left"/>
      </w:pPr>
      <w:r w:rsidRPr="00922767">
        <w:rPr>
          <w:bCs/>
          <w:u w:val="single"/>
        </w:rPr>
        <w:t>ARTICULO PRIMERO</w:t>
      </w:r>
      <w:r w:rsidR="00631F22" w:rsidRPr="00922767">
        <w:rPr>
          <w:bCs/>
          <w:u w:val="single"/>
        </w:rPr>
        <w:t>:</w:t>
      </w:r>
      <w:r w:rsidR="00631F22" w:rsidRPr="00922767">
        <w:rPr>
          <w:bCs/>
        </w:rPr>
        <w:t xml:space="preserve"> </w:t>
      </w:r>
      <w:r w:rsidR="00FD3FB8" w:rsidRPr="00922767">
        <w:rPr>
          <w:bCs/>
        </w:rPr>
        <w:t>DISPÓNESE</w:t>
      </w:r>
      <w:r w:rsidR="00FD3FB8" w:rsidRPr="00922767">
        <w:t xml:space="preserve"> la revocación del Decreto N° 281 emitido por el Sr. Secretario de Hacienda de la Municipalidad de Yerba Buena el 06/05/03 en razón de la forma y por los considerandos expuestos en la presente.</w:t>
      </w:r>
    </w:p>
    <w:p w:rsidR="00922767" w:rsidRDefault="000A6937" w:rsidP="00922767">
      <w:pPr>
        <w:keepNext/>
        <w:spacing w:after="120"/>
      </w:pPr>
      <w:r w:rsidRPr="00922767">
        <w:rPr>
          <w:bCs/>
          <w:u w:val="single"/>
        </w:rPr>
        <w:t>ARTICULO SEGUNDO</w:t>
      </w:r>
      <w:r w:rsidR="00631F22" w:rsidRPr="00922767">
        <w:rPr>
          <w:bCs/>
          <w:u w:val="single"/>
        </w:rPr>
        <w:t>:</w:t>
      </w:r>
      <w:r w:rsidR="00631F22" w:rsidRPr="00922767">
        <w:rPr>
          <w:bCs/>
        </w:rPr>
        <w:t xml:space="preserve"> </w:t>
      </w:r>
      <w:r w:rsidR="00FD3FB8" w:rsidRPr="00922767">
        <w:t>El Departamento Ejecutivo Municipal deberá elevar al Honorable Concejo Deliberante todos los antecedentes que obren en el mismo, con relación a lo actuado a fin de que sea el Cuerpo Legislativo quien evalúe si el Jockey Club de Tucumán se encuentra dentro de los supuestos mencionados por la Ordenanza N° 430, como sujetos exentos en razón de la actividad que desarrolla.</w:t>
      </w:r>
    </w:p>
    <w:p w:rsidR="004B4F34" w:rsidRPr="00922767" w:rsidRDefault="000A6937" w:rsidP="00922767">
      <w:pPr>
        <w:pStyle w:val="Ttulo3"/>
        <w:spacing w:after="120"/>
        <w:ind w:firstLine="0"/>
        <w:jc w:val="left"/>
        <w:rPr>
          <w:b w:val="0"/>
        </w:rPr>
      </w:pPr>
      <w:r w:rsidRPr="00922767">
        <w:rPr>
          <w:b w:val="0"/>
          <w:u w:val="single"/>
        </w:rPr>
        <w:t>ARTICULO TERCERO:</w:t>
      </w:r>
      <w:r w:rsidR="00FD3FB8" w:rsidRPr="00922767">
        <w:rPr>
          <w:b w:val="0"/>
        </w:rPr>
        <w:t>COMUNIQUESE, REGISTRESE Y ARCHIVESE.</w:t>
      </w:r>
      <w:r w:rsidR="00922767" w:rsidRPr="00922767">
        <w:t xml:space="preserve"> </w:t>
      </w:r>
    </w:p>
    <w:sectPr w:rsidR="004B4F34" w:rsidRPr="00922767" w:rsidSect="003D036E">
      <w:footerReference w:type="default" r:id="rId6"/>
      <w:pgSz w:w="11906" w:h="16838" w:code="5"/>
      <w:pgMar w:top="1417" w:right="1701" w:bottom="1417" w:left="1701" w:header="709" w:footer="709" w:gutter="0"/>
      <w:pgNumType w:start="14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036E" w:rsidRDefault="003D036E" w:rsidP="003D036E">
      <w:r>
        <w:separator/>
      </w:r>
    </w:p>
  </w:endnote>
  <w:endnote w:type="continuationSeparator" w:id="0">
    <w:p w:rsidR="003D036E" w:rsidRDefault="003D036E" w:rsidP="003D03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036E" w:rsidRPr="00A930E7" w:rsidRDefault="003D03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036E" w:rsidRDefault="003D036E" w:rsidP="003D036E">
      <w:r>
        <w:separator/>
      </w:r>
    </w:p>
  </w:footnote>
  <w:footnote w:type="continuationSeparator" w:id="0">
    <w:p w:rsidR="003D036E" w:rsidRDefault="003D036E" w:rsidP="003D03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D3FB8"/>
    <w:rsid w:val="000A6937"/>
    <w:rsid w:val="000B1C8F"/>
    <w:rsid w:val="000B79E5"/>
    <w:rsid w:val="00102627"/>
    <w:rsid w:val="00182D3D"/>
    <w:rsid w:val="001B0EAA"/>
    <w:rsid w:val="002E046C"/>
    <w:rsid w:val="003D036E"/>
    <w:rsid w:val="003D7DEF"/>
    <w:rsid w:val="00424EB8"/>
    <w:rsid w:val="00435C37"/>
    <w:rsid w:val="004B4F34"/>
    <w:rsid w:val="004F6C89"/>
    <w:rsid w:val="005D63A5"/>
    <w:rsid w:val="00631F22"/>
    <w:rsid w:val="00662990"/>
    <w:rsid w:val="007E7FD7"/>
    <w:rsid w:val="008319F9"/>
    <w:rsid w:val="00922767"/>
    <w:rsid w:val="00A322C6"/>
    <w:rsid w:val="00A930E7"/>
    <w:rsid w:val="00AA0CC2"/>
    <w:rsid w:val="00B13833"/>
    <w:rsid w:val="00BE765B"/>
    <w:rsid w:val="00D62325"/>
    <w:rsid w:val="00E073AD"/>
    <w:rsid w:val="00E46271"/>
    <w:rsid w:val="00E706E0"/>
    <w:rsid w:val="00E93680"/>
    <w:rsid w:val="00FD3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F3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B4F34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B4F34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B4F34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B4F34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B4F34"/>
    <w:pPr>
      <w:jc w:val="both"/>
    </w:pPr>
  </w:style>
  <w:style w:type="paragraph" w:styleId="Sangradetextonormal">
    <w:name w:val="Body Text Indent"/>
    <w:basedOn w:val="Normal"/>
    <w:semiHidden/>
    <w:rsid w:val="004B4F3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B4F34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4B4F34"/>
    <w:pPr>
      <w:ind w:firstLine="264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3D03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D036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D03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D036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20</cp:revision>
  <cp:lastPrinted>2018-04-26T15:02:00Z</cp:lastPrinted>
  <dcterms:created xsi:type="dcterms:W3CDTF">2017-05-11T14:08:00Z</dcterms:created>
  <dcterms:modified xsi:type="dcterms:W3CDTF">2018-04-26T15:02:00Z</dcterms:modified>
</cp:coreProperties>
</file>