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3C9E" w:rsidRPr="007F3C9E" w:rsidRDefault="007F3C9E" w:rsidP="007F3C9E">
      <w:pPr>
        <w:pStyle w:val="Sangradetextonormal"/>
        <w:keepNext/>
        <w:spacing w:after="240"/>
        <w:ind w:firstLine="0"/>
        <w:jc w:val="right"/>
        <w:rPr>
          <w:bCs/>
        </w:rPr>
      </w:pPr>
      <w:r w:rsidRPr="007F3C9E">
        <w:rPr>
          <w:bCs/>
        </w:rPr>
        <w:t>Yerba Buena, 09 de Junio de 2004</w:t>
      </w:r>
    </w:p>
    <w:p w:rsidR="007F3C9E" w:rsidRPr="007F3C9E" w:rsidRDefault="007F3C9E" w:rsidP="007F3C9E">
      <w:pPr>
        <w:pStyle w:val="Sangradetextonormal"/>
        <w:keepNext/>
        <w:spacing w:before="240" w:after="360"/>
        <w:ind w:firstLine="0"/>
        <w:jc w:val="left"/>
        <w:rPr>
          <w:b/>
          <w:bCs/>
        </w:rPr>
      </w:pPr>
      <w:r w:rsidRPr="007F3C9E">
        <w:rPr>
          <w:b/>
          <w:bCs/>
        </w:rPr>
        <w:t>ORDENANZA Nº 1370</w:t>
      </w:r>
    </w:p>
    <w:p w:rsidR="007F3C9E" w:rsidRPr="007F3C9E" w:rsidRDefault="007F3C9E" w:rsidP="007F3C9E">
      <w:pPr>
        <w:pStyle w:val="Sangradetextonormal"/>
        <w:keepNext/>
        <w:spacing w:before="240" w:after="120"/>
        <w:ind w:firstLine="0"/>
        <w:jc w:val="left"/>
        <w:rPr>
          <w:b/>
          <w:bCs/>
        </w:rPr>
      </w:pPr>
      <w:r w:rsidRPr="007F3C9E">
        <w:rPr>
          <w:b/>
          <w:bCs/>
        </w:rPr>
        <w:t xml:space="preserve">VISTO: </w:t>
      </w:r>
    </w:p>
    <w:p w:rsidR="00B67870" w:rsidRPr="007F3C9E" w:rsidRDefault="007F3C9E" w:rsidP="007F3C9E">
      <w:pPr>
        <w:pStyle w:val="Sangradetextonormal"/>
        <w:keepNext/>
        <w:spacing w:after="120"/>
        <w:ind w:firstLine="0"/>
        <w:jc w:val="left"/>
      </w:pPr>
      <w:r>
        <w:rPr>
          <w:bCs/>
        </w:rPr>
        <w:t xml:space="preserve"> </w:t>
      </w:r>
      <w:r w:rsidR="009176A6" w:rsidRPr="007F3C9E">
        <w:t>Las disposiciones del Código Tributario Municipal – Ordenanza N° 430/91 – Inciso 8; y</w:t>
      </w:r>
    </w:p>
    <w:p w:rsidR="007F3C9E" w:rsidRPr="007F3C9E" w:rsidRDefault="007F3C9E" w:rsidP="007F3C9E">
      <w:pPr>
        <w:pStyle w:val="Sangra2detindependiente"/>
        <w:keepNext/>
        <w:spacing w:before="240" w:after="120"/>
        <w:ind w:firstLine="0"/>
        <w:jc w:val="left"/>
        <w:rPr>
          <w:b/>
          <w:bCs/>
        </w:rPr>
      </w:pPr>
      <w:r w:rsidRPr="007F3C9E">
        <w:rPr>
          <w:b/>
          <w:bCs/>
        </w:rPr>
        <w:t xml:space="preserve">CONSIDERANDO: </w:t>
      </w:r>
    </w:p>
    <w:p w:rsidR="0057633F" w:rsidRPr="007F3C9E" w:rsidRDefault="007F3C9E" w:rsidP="007F3C9E">
      <w:pPr>
        <w:pStyle w:val="Sangra2detindependiente"/>
        <w:keepNext/>
        <w:spacing w:after="120"/>
        <w:ind w:firstLine="0"/>
        <w:jc w:val="left"/>
      </w:pPr>
      <w:r>
        <w:rPr>
          <w:bCs/>
        </w:rPr>
        <w:t xml:space="preserve"> </w:t>
      </w:r>
      <w:r w:rsidR="009176A6" w:rsidRPr="007F3C9E">
        <w:t>Que el Código Tributario Municipal – Ordenanza N° 430/91, Artículo Segundo – Inciso e</w:t>
      </w:r>
      <w:r>
        <w:t xml:space="preserve">) </w:t>
      </w:r>
      <w:r w:rsidR="00AE4E05" w:rsidRPr="007F3C9E">
        <w:t xml:space="preserve"> </w:t>
      </w:r>
      <w:r w:rsidR="009176A6" w:rsidRPr="007F3C9E">
        <w:t>reza: “Solo la Ordenanza puede: - Establecer exenciones, reducciones y bonificaciones”;</w:t>
      </w:r>
    </w:p>
    <w:p w:rsidR="0057633F" w:rsidRPr="007F3C9E" w:rsidRDefault="009176A6" w:rsidP="007F3C9E">
      <w:pPr>
        <w:pStyle w:val="Sangra2detindependiente"/>
        <w:keepNext/>
        <w:spacing w:after="120"/>
        <w:ind w:firstLine="0"/>
        <w:jc w:val="left"/>
      </w:pPr>
      <w:r w:rsidRPr="007F3C9E">
        <w:t>Que el Código Tributario Municipal – Ordenanza N° 430/91, Artículo 156 – Inciso 8: prevé la exención de</w:t>
      </w:r>
      <w:r w:rsidR="00AE4E05" w:rsidRPr="007F3C9E">
        <w:t xml:space="preserve">: </w:t>
      </w:r>
      <w:r w:rsidRPr="007F3C9E">
        <w:t>-Los inválidos con incapacidad total y permanente, los mayores de 60 años y viudas con hijos menores de edad siempre que prueben los siguientes extremos;</w:t>
      </w:r>
    </w:p>
    <w:p w:rsidR="0057633F" w:rsidRPr="007F3C9E" w:rsidRDefault="009176A6" w:rsidP="007F3C9E">
      <w:pPr>
        <w:keepNext/>
        <w:spacing w:after="120"/>
      </w:pPr>
      <w:r w:rsidRPr="007F3C9E">
        <w:rPr>
          <w:bCs/>
        </w:rPr>
        <w:t xml:space="preserve">I– </w:t>
      </w:r>
      <w:r w:rsidRPr="007F3C9E">
        <w:t>Pobreza</w:t>
      </w:r>
    </w:p>
    <w:p w:rsidR="0057633F" w:rsidRPr="007F3C9E" w:rsidRDefault="009176A6" w:rsidP="007F3C9E">
      <w:pPr>
        <w:keepNext/>
        <w:spacing w:after="120"/>
        <w:rPr>
          <w:bCs/>
        </w:rPr>
      </w:pPr>
      <w:r w:rsidRPr="007F3C9E">
        <w:rPr>
          <w:bCs/>
        </w:rPr>
        <w:t xml:space="preserve">II – </w:t>
      </w:r>
      <w:r w:rsidRPr="007F3C9E">
        <w:t>Ser titular de un solo inmueble y utilizarlo como casa habitación;</w:t>
      </w:r>
    </w:p>
    <w:p w:rsidR="0057633F" w:rsidRPr="007F3C9E" w:rsidRDefault="009176A6" w:rsidP="007F3C9E">
      <w:pPr>
        <w:keepNext/>
        <w:spacing w:after="120"/>
      </w:pPr>
      <w:r w:rsidRPr="007F3C9E">
        <w:tab/>
      </w:r>
      <w:r w:rsidRPr="007F3C9E">
        <w:tab/>
      </w:r>
      <w:r w:rsidRPr="007F3C9E">
        <w:tab/>
      </w:r>
      <w:r w:rsidRPr="007F3C9E">
        <w:tab/>
        <w:t>Que la Ordenanza N° 430/91 – Artículo 159, expresa que las exenciones deben ser otorgadas a solicitud de los contribuyentes;</w:t>
      </w:r>
    </w:p>
    <w:p w:rsidR="0057633F" w:rsidRPr="007F3C9E" w:rsidRDefault="009176A6" w:rsidP="007F3C9E">
      <w:pPr>
        <w:keepNext/>
        <w:spacing w:after="120"/>
      </w:pPr>
      <w:r w:rsidRPr="007F3C9E">
        <w:tab/>
      </w:r>
      <w:r w:rsidRPr="007F3C9E">
        <w:tab/>
      </w:r>
      <w:r w:rsidRPr="007F3C9E">
        <w:tab/>
      </w:r>
      <w:r w:rsidRPr="007F3C9E">
        <w:tab/>
        <w:t>Que es fundamental establecer pautas que los sujetos pasivos deberán cumplir para ser acreedores del beneficio, dentro de un marco jurídico simple y justo;</w:t>
      </w:r>
    </w:p>
    <w:p w:rsidR="0057633F" w:rsidRPr="007F3C9E" w:rsidRDefault="009176A6" w:rsidP="007F3C9E">
      <w:pPr>
        <w:keepNext/>
        <w:spacing w:after="120"/>
      </w:pPr>
      <w:r w:rsidRPr="007F3C9E">
        <w:tab/>
      </w:r>
      <w:r w:rsidRPr="007F3C9E">
        <w:tab/>
      </w:r>
      <w:r w:rsidRPr="007F3C9E">
        <w:tab/>
      </w:r>
      <w:r w:rsidRPr="007F3C9E">
        <w:tab/>
        <w:t>Que a tal fin se dictaron Ordenanzas que establecían el marco jurídico para otorgar las exenciones, determinando el régimen de exención del 100% para las contribuciones que inciden sobre los inmuebles y sobre cementerios en el rubro conservación;</w:t>
      </w:r>
    </w:p>
    <w:p w:rsidR="00B67870" w:rsidRPr="007F3C9E" w:rsidRDefault="009176A6" w:rsidP="007F3C9E">
      <w:pPr>
        <w:keepNext/>
        <w:spacing w:after="120"/>
      </w:pPr>
      <w:r w:rsidRPr="007F3C9E">
        <w:tab/>
      </w:r>
      <w:r w:rsidRPr="007F3C9E">
        <w:tab/>
      </w:r>
      <w:r w:rsidRPr="007F3C9E">
        <w:tab/>
      </w:r>
      <w:r w:rsidRPr="007F3C9E">
        <w:tab/>
        <w:t>Que a través del tiempo, sucesivas Ordenanzas fueron modificando a otras, lo que en la actualidad hace engorroso el trámite administrativo necesario para considerar las peticiones de los contribuyentes, por lo que es necesario contar con un texto único y ordenado;</w:t>
      </w:r>
    </w:p>
    <w:p w:rsidR="00B67870" w:rsidRPr="007F3C9E" w:rsidRDefault="007F3C9E" w:rsidP="007F3C9E">
      <w:pPr>
        <w:keepNext/>
        <w:spacing w:before="360" w:after="360"/>
        <w:ind w:left="1984" w:right="1984"/>
        <w:jc w:val="center"/>
        <w:rPr>
          <w:b/>
          <w:bCs/>
        </w:rPr>
      </w:pPr>
      <w:r w:rsidRPr="007F3C9E">
        <w:rPr>
          <w:b/>
          <w:bCs/>
        </w:rPr>
        <w:t>EL CONCEJO DELIBERANTE SANCIONA CON FUERZA DE ORDENANZA</w:t>
      </w:r>
    </w:p>
    <w:p w:rsidR="007F3C9E" w:rsidRDefault="0055654E" w:rsidP="007F3C9E">
      <w:pPr>
        <w:pStyle w:val="Textoindependiente"/>
        <w:keepNext/>
        <w:spacing w:after="120"/>
        <w:jc w:val="left"/>
        <w:rPr>
          <w:bCs/>
        </w:rPr>
      </w:pPr>
      <w:r w:rsidRPr="007F3C9E">
        <w:rPr>
          <w:bCs/>
          <w:u w:val="single"/>
        </w:rPr>
        <w:t>ARTICULO PRIMERO</w:t>
      </w:r>
      <w:r w:rsidR="00AE4E05" w:rsidRPr="007F3C9E">
        <w:rPr>
          <w:bCs/>
          <w:u w:val="single"/>
        </w:rPr>
        <w:t>:</w:t>
      </w:r>
      <w:r w:rsidR="00AE4E05" w:rsidRPr="007F3C9E">
        <w:rPr>
          <w:bCs/>
        </w:rPr>
        <w:t xml:space="preserve"> </w:t>
      </w:r>
      <w:r w:rsidR="009176A6" w:rsidRPr="007F3C9E">
        <w:rPr>
          <w:bCs/>
        </w:rPr>
        <w:t>DEROGANSE las Ordenanzas N</w:t>
      </w:r>
      <w:r w:rsidR="007F3C9E">
        <w:rPr>
          <w:bCs/>
        </w:rPr>
        <w:t xml:space="preserve">º </w:t>
      </w:r>
      <w:r w:rsidR="009176A6" w:rsidRPr="007F3C9E">
        <w:rPr>
          <w:bCs/>
        </w:rPr>
        <w:t>s 302/88, 365/90, 556/93, 1002/99 y 1351/03.</w:t>
      </w:r>
    </w:p>
    <w:p w:rsidR="007F3C9E" w:rsidRDefault="0055654E" w:rsidP="007F3C9E">
      <w:pPr>
        <w:pStyle w:val="Textoindependiente"/>
        <w:keepNext/>
        <w:spacing w:after="120"/>
        <w:jc w:val="left"/>
      </w:pPr>
      <w:r w:rsidRPr="007F3C9E">
        <w:rPr>
          <w:bCs/>
          <w:u w:val="single"/>
        </w:rPr>
        <w:t>ARTICULO SEGUNDO</w:t>
      </w:r>
      <w:r w:rsidR="00AE4E05" w:rsidRPr="007F3C9E">
        <w:rPr>
          <w:bCs/>
          <w:u w:val="single"/>
        </w:rPr>
        <w:t>:</w:t>
      </w:r>
      <w:r w:rsidR="00AE4E05" w:rsidRPr="007F3C9E">
        <w:rPr>
          <w:bCs/>
        </w:rPr>
        <w:t xml:space="preserve"> </w:t>
      </w:r>
      <w:r w:rsidR="009176A6" w:rsidRPr="007F3C9E">
        <w:t>Establécese un Régimen de exención del 100 %</w:t>
      </w:r>
      <w:r w:rsidR="00AE4E05" w:rsidRPr="007F3C9E">
        <w:t xml:space="preserve"> </w:t>
      </w:r>
      <w:r w:rsidR="007F3C9E">
        <w:t xml:space="preserve"> (</w:t>
      </w:r>
      <w:r w:rsidR="009176A6" w:rsidRPr="007F3C9E">
        <w:t>cien por ciento</w:t>
      </w:r>
      <w:r w:rsidR="007F3C9E">
        <w:t xml:space="preserve">) </w:t>
      </w:r>
      <w:r w:rsidR="00AE4E05" w:rsidRPr="007F3C9E">
        <w:t xml:space="preserve"> </w:t>
      </w:r>
      <w:r w:rsidR="009176A6" w:rsidRPr="007F3C9E">
        <w:t>para las contribuciones que inciden sobre los inmuebles</w:t>
      </w:r>
      <w:r w:rsidR="00AE4E05" w:rsidRPr="007F3C9E">
        <w:t xml:space="preserve"> </w:t>
      </w:r>
      <w:r w:rsidR="007F3C9E">
        <w:t xml:space="preserve"> (</w:t>
      </w:r>
      <w:r w:rsidR="009176A6" w:rsidRPr="007F3C9E">
        <w:t>CISI</w:t>
      </w:r>
      <w:r w:rsidR="007F3C9E">
        <w:t xml:space="preserve">) </w:t>
      </w:r>
      <w:r w:rsidR="00AE4E05" w:rsidRPr="007F3C9E">
        <w:t xml:space="preserve"> </w:t>
      </w:r>
      <w:r w:rsidR="009176A6" w:rsidRPr="007F3C9E">
        <w:t>– Ordenanza N° 430/91, Artículo 135 y para las contribuciones que inciden sobre cementerios, en el rubro conservación – Ordenanza 430/91- Artículo N° 198.</w:t>
      </w:r>
    </w:p>
    <w:p w:rsidR="0057633F" w:rsidRPr="007F3C9E" w:rsidRDefault="0055654E" w:rsidP="007F3C9E">
      <w:pPr>
        <w:pStyle w:val="Textoindependiente"/>
        <w:keepNext/>
        <w:spacing w:after="120"/>
        <w:jc w:val="left"/>
      </w:pPr>
      <w:r w:rsidRPr="007F3C9E">
        <w:rPr>
          <w:bCs/>
          <w:u w:val="single"/>
        </w:rPr>
        <w:t>ARTICULO TERCERO</w:t>
      </w:r>
      <w:r w:rsidR="00AE4E05" w:rsidRPr="007F3C9E">
        <w:rPr>
          <w:bCs/>
          <w:u w:val="single"/>
        </w:rPr>
        <w:t>:</w:t>
      </w:r>
      <w:r w:rsidR="00AE4E05" w:rsidRPr="007F3C9E">
        <w:rPr>
          <w:bCs/>
        </w:rPr>
        <w:t xml:space="preserve"> </w:t>
      </w:r>
      <w:r w:rsidR="009176A6" w:rsidRPr="007F3C9E">
        <w:t>Podrán acceder al beneficio detallado en el Artículo Segundo, siempre que acrediten la calidad de sujetos pasivos según Ordenanza N° 430/92 – Artículo 138:</w:t>
      </w:r>
    </w:p>
    <w:p w:rsidR="0057633F" w:rsidRPr="007F3C9E" w:rsidRDefault="009176A6" w:rsidP="007F3C9E">
      <w:pPr>
        <w:pStyle w:val="Textoindependiente"/>
        <w:keepNext/>
        <w:numPr>
          <w:ilvl w:val="0"/>
          <w:numId w:val="1"/>
        </w:numPr>
        <w:spacing w:after="120"/>
        <w:ind w:left="0" w:firstLine="0"/>
        <w:jc w:val="left"/>
      </w:pPr>
      <w:r w:rsidRPr="007F3C9E">
        <w:lastRenderedPageBreak/>
        <w:t>Los inválidos con incapacidad total o permanente.</w:t>
      </w:r>
    </w:p>
    <w:p w:rsidR="0057633F" w:rsidRPr="007F3C9E" w:rsidRDefault="009176A6" w:rsidP="007F3C9E">
      <w:pPr>
        <w:pStyle w:val="Textoindependiente"/>
        <w:keepNext/>
        <w:numPr>
          <w:ilvl w:val="0"/>
          <w:numId w:val="1"/>
        </w:numPr>
        <w:spacing w:after="120"/>
        <w:ind w:left="0" w:firstLine="0"/>
        <w:jc w:val="left"/>
      </w:pPr>
      <w:r w:rsidRPr="007F3C9E">
        <w:t>Los mayores de 60 años.</w:t>
      </w:r>
    </w:p>
    <w:p w:rsidR="0057633F" w:rsidRPr="007F3C9E" w:rsidRDefault="009176A6" w:rsidP="007F3C9E">
      <w:pPr>
        <w:pStyle w:val="Textoindependiente"/>
        <w:keepNext/>
        <w:numPr>
          <w:ilvl w:val="0"/>
          <w:numId w:val="1"/>
        </w:numPr>
        <w:spacing w:after="120"/>
        <w:ind w:left="0" w:firstLine="0"/>
        <w:jc w:val="left"/>
      </w:pPr>
      <w:r w:rsidRPr="007F3C9E">
        <w:t>Las viudas con hijos menores de edad.</w:t>
      </w:r>
    </w:p>
    <w:p w:rsidR="00B67870" w:rsidRPr="007F3C9E" w:rsidRDefault="009176A6" w:rsidP="007F3C9E">
      <w:pPr>
        <w:pStyle w:val="Textoindependiente"/>
        <w:keepNext/>
        <w:numPr>
          <w:ilvl w:val="0"/>
          <w:numId w:val="1"/>
        </w:numPr>
        <w:spacing w:after="120"/>
        <w:ind w:left="0" w:firstLine="0"/>
        <w:jc w:val="left"/>
      </w:pPr>
      <w:r w:rsidRPr="007F3C9E">
        <w:t>Los jubilados y/o pensionados de cualquier régimen.</w:t>
      </w:r>
    </w:p>
    <w:p w:rsidR="0057633F" w:rsidRPr="007F3C9E" w:rsidRDefault="0055654E" w:rsidP="007F3C9E">
      <w:pPr>
        <w:pStyle w:val="Textoindependiente"/>
        <w:keepNext/>
        <w:spacing w:after="120"/>
        <w:jc w:val="left"/>
      </w:pPr>
      <w:r w:rsidRPr="007F3C9E">
        <w:rPr>
          <w:bCs/>
          <w:u w:val="single"/>
        </w:rPr>
        <w:t>ARTICULO CUARTO</w:t>
      </w:r>
      <w:r w:rsidR="00AE4E05" w:rsidRPr="007F3C9E">
        <w:rPr>
          <w:bCs/>
          <w:u w:val="single"/>
        </w:rPr>
        <w:t>:</w:t>
      </w:r>
      <w:r w:rsidR="00AE4E05" w:rsidRPr="007F3C9E">
        <w:rPr>
          <w:bCs/>
        </w:rPr>
        <w:t xml:space="preserve"> </w:t>
      </w:r>
      <w:r w:rsidR="009176A6" w:rsidRPr="007F3C9E">
        <w:t>Los sujetos pasivos detallados en el Artículo Tercero deberán acreditar además, los siguientes extremos legales:</w:t>
      </w:r>
    </w:p>
    <w:p w:rsidR="007F3C9E" w:rsidRDefault="009176A6" w:rsidP="007F3C9E">
      <w:pPr>
        <w:pStyle w:val="Textoindependiente"/>
        <w:keepNext/>
        <w:numPr>
          <w:ilvl w:val="0"/>
          <w:numId w:val="2"/>
        </w:numPr>
        <w:spacing w:after="120"/>
        <w:ind w:left="0" w:firstLine="0"/>
        <w:jc w:val="left"/>
      </w:pPr>
      <w:r w:rsidRPr="007F3C9E">
        <w:t>Ser titulares o poseedores a título de dueño, de un único inmueble. Estos últimos deben contar con boleto de compra-venta inscripto en el Registro Inmobiliario. O ser usufructuarios del inmueble y no poseer titularidad de dominio de ningún otro.</w:t>
      </w:r>
    </w:p>
    <w:p w:rsidR="00B67870" w:rsidRPr="007F3C9E" w:rsidRDefault="009176A6" w:rsidP="007F3C9E">
      <w:pPr>
        <w:pStyle w:val="Textoindependiente"/>
        <w:keepNext/>
        <w:numPr>
          <w:ilvl w:val="0"/>
          <w:numId w:val="2"/>
        </w:numPr>
        <w:spacing w:after="120"/>
        <w:ind w:left="0" w:firstLine="0"/>
        <w:jc w:val="left"/>
      </w:pPr>
      <w:r w:rsidRPr="007F3C9E">
        <w:t>El inmueble objeto de la exención de contribución, si es urbano, no deberá tener una superficie pasible de ser fraccionada, conforme a las disposiciones catastrales vigentes. Si fuera rural, debe tener una superficie máxima de media hectárea.</w:t>
      </w:r>
    </w:p>
    <w:p w:rsidR="0057633F" w:rsidRPr="007F3C9E" w:rsidRDefault="009176A6" w:rsidP="007F3C9E">
      <w:pPr>
        <w:pStyle w:val="Textoindependiente"/>
        <w:keepNext/>
        <w:numPr>
          <w:ilvl w:val="0"/>
          <w:numId w:val="2"/>
        </w:numPr>
        <w:spacing w:after="120"/>
        <w:ind w:left="0" w:firstLine="0"/>
        <w:jc w:val="left"/>
      </w:pPr>
      <w:r w:rsidRPr="007F3C9E">
        <w:t>Deben habitar dicho inmueble y su destino ser únicamente casa – habitación.</w:t>
      </w:r>
    </w:p>
    <w:p w:rsidR="0057633F" w:rsidRPr="007F3C9E" w:rsidRDefault="009176A6" w:rsidP="007F3C9E">
      <w:pPr>
        <w:pStyle w:val="Textoindependiente"/>
        <w:keepNext/>
        <w:numPr>
          <w:ilvl w:val="0"/>
          <w:numId w:val="2"/>
        </w:numPr>
        <w:spacing w:after="120"/>
        <w:ind w:left="0" w:firstLine="0"/>
        <w:jc w:val="left"/>
      </w:pPr>
      <w:r w:rsidRPr="007F3C9E">
        <w:t>Los ingresos mensuales del beneficiario y/o grupo familiar que habite con él, no deben ser superiores a un salario mínimo vital y móvil nacional, vigente al momento de la presentación.</w:t>
      </w:r>
    </w:p>
    <w:p w:rsidR="00B67870" w:rsidRPr="007F3C9E" w:rsidRDefault="009176A6" w:rsidP="007F3C9E">
      <w:pPr>
        <w:pStyle w:val="Textoindependiente"/>
        <w:keepNext/>
        <w:numPr>
          <w:ilvl w:val="0"/>
          <w:numId w:val="2"/>
        </w:numPr>
        <w:spacing w:after="120"/>
        <w:ind w:left="0" w:firstLine="0"/>
        <w:jc w:val="left"/>
      </w:pPr>
      <w:r w:rsidRPr="007F3C9E">
        <w:t>En el caso de pluralidad de obligados al pago, gozarán de la exención solamente los condóminos que reúnan todos los requisitos establecidos en el presente artículo. El resto de los obligados abonarán la parte proporcional que corresponda.</w:t>
      </w:r>
    </w:p>
    <w:p w:rsidR="007F3C9E" w:rsidRDefault="0055654E" w:rsidP="007F3C9E">
      <w:pPr>
        <w:pStyle w:val="Textoindependiente"/>
        <w:keepNext/>
        <w:spacing w:after="120"/>
        <w:jc w:val="left"/>
      </w:pPr>
      <w:r w:rsidRPr="007F3C9E">
        <w:rPr>
          <w:bCs/>
          <w:u w:val="single"/>
        </w:rPr>
        <w:t>ARTICULO QUINTO</w:t>
      </w:r>
      <w:r w:rsidR="00AE4E05" w:rsidRPr="007F3C9E">
        <w:rPr>
          <w:bCs/>
          <w:u w:val="single"/>
        </w:rPr>
        <w:t>:</w:t>
      </w:r>
      <w:r w:rsidR="00AE4E05" w:rsidRPr="007F3C9E">
        <w:rPr>
          <w:bCs/>
        </w:rPr>
        <w:t xml:space="preserve"> </w:t>
      </w:r>
      <w:r w:rsidR="009176A6" w:rsidRPr="007F3C9E">
        <w:t>Las exenciones consagradas por esta Ordenanza serán otorgadas a solicitud de los contribuyentes. Regirán a partir del año fiscal en que se las solicite, a condición de tener regularizadas las contribuciones hasta el momento en que se solicita el beneficio.</w:t>
      </w:r>
    </w:p>
    <w:p w:rsidR="00B67870" w:rsidRPr="007F3C9E" w:rsidRDefault="0055654E" w:rsidP="007F3C9E">
      <w:pPr>
        <w:pStyle w:val="Textoindependiente"/>
        <w:keepNext/>
        <w:spacing w:after="120"/>
        <w:jc w:val="left"/>
      </w:pPr>
      <w:r w:rsidRPr="007F3C9E">
        <w:rPr>
          <w:bCs/>
          <w:u w:val="single"/>
        </w:rPr>
        <w:t>ARTICULO SEXTO</w:t>
      </w:r>
      <w:r w:rsidR="00AE4E05" w:rsidRPr="007F3C9E">
        <w:rPr>
          <w:bCs/>
          <w:u w:val="single"/>
        </w:rPr>
        <w:t>:</w:t>
      </w:r>
      <w:r w:rsidR="00AE4E05" w:rsidRPr="007F3C9E">
        <w:rPr>
          <w:bCs/>
        </w:rPr>
        <w:t xml:space="preserve"> </w:t>
      </w:r>
      <w:r w:rsidR="009176A6" w:rsidRPr="007F3C9E">
        <w:t>El beneficio tendrá carácter de permanente mientras no se modifiquen el destino o afectación del inmuebles, o las condiciones por las que se acordó la exención.</w:t>
      </w:r>
    </w:p>
    <w:p w:rsidR="00B67870" w:rsidRPr="007F3C9E" w:rsidRDefault="009176A6" w:rsidP="007F3C9E">
      <w:pPr>
        <w:pStyle w:val="Textoindependiente"/>
        <w:keepNext/>
        <w:spacing w:after="120"/>
        <w:jc w:val="left"/>
      </w:pPr>
      <w:r w:rsidRPr="007F3C9E">
        <w:rPr>
          <w:bCs/>
        </w:rPr>
        <w:t>ARTICULOSÉPTIMO:</w:t>
      </w:r>
      <w:r w:rsidRPr="007F3C9E">
        <w:t xml:space="preserve"> FACULTASE al Departamento Ejecutivo Municipal a efectuar la condonación parcial o total de la deuda existente a la fecha de la solicitud, en caso de verificarse y así justificarse las condiciones que exige la presente Ordenanza, durante los años que originaron la obligación fiscal adeudada.</w:t>
      </w:r>
    </w:p>
    <w:p w:rsidR="00B67870" w:rsidRPr="007F3C9E" w:rsidRDefault="009176A6" w:rsidP="007F3C9E">
      <w:pPr>
        <w:pStyle w:val="Textoindependiente"/>
        <w:keepNext/>
        <w:spacing w:after="120"/>
        <w:jc w:val="left"/>
      </w:pPr>
      <w:r w:rsidRPr="007F3C9E">
        <w:rPr>
          <w:bCs/>
        </w:rPr>
        <w:t>ARTICULO OCTAVO:</w:t>
      </w:r>
      <w:r w:rsidRPr="007F3C9E">
        <w:t xml:space="preserve"> FACULTASE al Departamento Ejecutivo Municipal a implementar los procedimientos que hacen al cumplimiento y vigencia de esta Ordenanza.</w:t>
      </w:r>
    </w:p>
    <w:p w:rsidR="0057633F" w:rsidRPr="007F3C9E" w:rsidRDefault="009176A6" w:rsidP="007F3C9E">
      <w:pPr>
        <w:keepNext/>
        <w:spacing w:after="120"/>
        <w:rPr>
          <w:bCs/>
        </w:rPr>
      </w:pPr>
      <w:r w:rsidRPr="007F3C9E">
        <w:rPr>
          <w:bCs/>
        </w:rPr>
        <w:t>ARTICULO NOVENO</w:t>
      </w:r>
      <w:r w:rsidR="00AE4E05" w:rsidRPr="007F3C9E">
        <w:rPr>
          <w:bCs/>
        </w:rPr>
        <w:t xml:space="preserve">: </w:t>
      </w:r>
      <w:r w:rsidRPr="007F3C9E">
        <w:rPr>
          <w:bCs/>
        </w:rPr>
        <w:t>COMUNIQUESE, REGISTRESE Y ARCHIVESE.</w:t>
      </w:r>
      <w:r w:rsidR="007F3C9E" w:rsidRPr="007F3C9E">
        <w:rPr>
          <w:bCs/>
        </w:rPr>
        <w:t xml:space="preserve"> </w:t>
      </w:r>
    </w:p>
    <w:sectPr w:rsidR="0057633F" w:rsidRPr="007F3C9E" w:rsidSect="009D4F98">
      <w:footerReference w:type="default" r:id="rId7"/>
      <w:pgSz w:w="11906" w:h="16838" w:code="5"/>
      <w:pgMar w:top="1417" w:right="1701" w:bottom="1417" w:left="1701" w:header="709" w:footer="709" w:gutter="0"/>
      <w:pgNumType w:start="149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4F98" w:rsidRDefault="009D4F98" w:rsidP="009D4F98">
      <w:r>
        <w:separator/>
      </w:r>
    </w:p>
  </w:endnote>
  <w:endnote w:type="continuationSeparator" w:id="0">
    <w:p w:rsidR="009D4F98" w:rsidRDefault="009D4F98" w:rsidP="009D4F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F98" w:rsidRPr="00ED076D" w:rsidRDefault="009D4F9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4F98" w:rsidRDefault="009D4F98" w:rsidP="009D4F98">
      <w:r>
        <w:separator/>
      </w:r>
    </w:p>
  </w:footnote>
  <w:footnote w:type="continuationSeparator" w:id="0">
    <w:p w:rsidR="009D4F98" w:rsidRDefault="009D4F98" w:rsidP="009D4F9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C55478"/>
    <w:multiLevelType w:val="hybridMultilevel"/>
    <w:tmpl w:val="DBEA62CE"/>
    <w:lvl w:ilvl="0" w:tplc="CEE854E2">
      <w:start w:val="1"/>
      <w:numFmt w:val="lowerLetter"/>
      <w:lvlText w:val="%1)"/>
      <w:lvlJc w:val="left"/>
      <w:pPr>
        <w:tabs>
          <w:tab w:val="num" w:pos="3198"/>
        </w:tabs>
        <w:ind w:left="3198" w:hanging="360"/>
      </w:pPr>
      <w:rPr>
        <w:rFonts w:hint="default"/>
      </w:rPr>
    </w:lvl>
    <w:lvl w:ilvl="1" w:tplc="0C0A0019" w:tentative="1">
      <w:start w:val="1"/>
      <w:numFmt w:val="lowerLetter"/>
      <w:lvlText w:val="%2."/>
      <w:lvlJc w:val="left"/>
      <w:pPr>
        <w:tabs>
          <w:tab w:val="num" w:pos="3918"/>
        </w:tabs>
        <w:ind w:left="3918" w:hanging="360"/>
      </w:pPr>
    </w:lvl>
    <w:lvl w:ilvl="2" w:tplc="0C0A001B" w:tentative="1">
      <w:start w:val="1"/>
      <w:numFmt w:val="lowerRoman"/>
      <w:lvlText w:val="%3."/>
      <w:lvlJc w:val="right"/>
      <w:pPr>
        <w:tabs>
          <w:tab w:val="num" w:pos="4638"/>
        </w:tabs>
        <w:ind w:left="4638" w:hanging="180"/>
      </w:pPr>
    </w:lvl>
    <w:lvl w:ilvl="3" w:tplc="0C0A000F" w:tentative="1">
      <w:start w:val="1"/>
      <w:numFmt w:val="decimal"/>
      <w:lvlText w:val="%4."/>
      <w:lvlJc w:val="left"/>
      <w:pPr>
        <w:tabs>
          <w:tab w:val="num" w:pos="5358"/>
        </w:tabs>
        <w:ind w:left="5358" w:hanging="360"/>
      </w:pPr>
    </w:lvl>
    <w:lvl w:ilvl="4" w:tplc="0C0A0019" w:tentative="1">
      <w:start w:val="1"/>
      <w:numFmt w:val="lowerLetter"/>
      <w:lvlText w:val="%5."/>
      <w:lvlJc w:val="left"/>
      <w:pPr>
        <w:tabs>
          <w:tab w:val="num" w:pos="6078"/>
        </w:tabs>
        <w:ind w:left="6078" w:hanging="360"/>
      </w:pPr>
    </w:lvl>
    <w:lvl w:ilvl="5" w:tplc="0C0A001B" w:tentative="1">
      <w:start w:val="1"/>
      <w:numFmt w:val="lowerRoman"/>
      <w:lvlText w:val="%6."/>
      <w:lvlJc w:val="right"/>
      <w:pPr>
        <w:tabs>
          <w:tab w:val="num" w:pos="6798"/>
        </w:tabs>
        <w:ind w:left="6798" w:hanging="180"/>
      </w:pPr>
    </w:lvl>
    <w:lvl w:ilvl="6" w:tplc="0C0A000F" w:tentative="1">
      <w:start w:val="1"/>
      <w:numFmt w:val="decimal"/>
      <w:lvlText w:val="%7."/>
      <w:lvlJc w:val="left"/>
      <w:pPr>
        <w:tabs>
          <w:tab w:val="num" w:pos="7518"/>
        </w:tabs>
        <w:ind w:left="7518" w:hanging="360"/>
      </w:pPr>
    </w:lvl>
    <w:lvl w:ilvl="7" w:tplc="0C0A0019" w:tentative="1">
      <w:start w:val="1"/>
      <w:numFmt w:val="lowerLetter"/>
      <w:lvlText w:val="%8."/>
      <w:lvlJc w:val="left"/>
      <w:pPr>
        <w:tabs>
          <w:tab w:val="num" w:pos="8238"/>
        </w:tabs>
        <w:ind w:left="8238" w:hanging="360"/>
      </w:pPr>
    </w:lvl>
    <w:lvl w:ilvl="8" w:tplc="0C0A001B" w:tentative="1">
      <w:start w:val="1"/>
      <w:numFmt w:val="lowerRoman"/>
      <w:lvlText w:val="%9."/>
      <w:lvlJc w:val="right"/>
      <w:pPr>
        <w:tabs>
          <w:tab w:val="num" w:pos="8958"/>
        </w:tabs>
        <w:ind w:left="8958" w:hanging="180"/>
      </w:pPr>
    </w:lvl>
  </w:abstractNum>
  <w:abstractNum w:abstractNumId="1">
    <w:nsid w:val="7DAF0364"/>
    <w:multiLevelType w:val="hybridMultilevel"/>
    <w:tmpl w:val="DB921174"/>
    <w:lvl w:ilvl="0" w:tplc="5D36412E">
      <w:start w:val="1"/>
      <w:numFmt w:val="lowerLetter"/>
      <w:lvlText w:val="%1)"/>
      <w:lvlJc w:val="left"/>
      <w:pPr>
        <w:tabs>
          <w:tab w:val="num" w:pos="3198"/>
        </w:tabs>
        <w:ind w:left="3198" w:hanging="360"/>
      </w:pPr>
      <w:rPr>
        <w:rFonts w:hint="default"/>
      </w:rPr>
    </w:lvl>
    <w:lvl w:ilvl="1" w:tplc="0C0A0019" w:tentative="1">
      <w:start w:val="1"/>
      <w:numFmt w:val="lowerLetter"/>
      <w:lvlText w:val="%2."/>
      <w:lvlJc w:val="left"/>
      <w:pPr>
        <w:tabs>
          <w:tab w:val="num" w:pos="3918"/>
        </w:tabs>
        <w:ind w:left="3918" w:hanging="360"/>
      </w:pPr>
    </w:lvl>
    <w:lvl w:ilvl="2" w:tplc="0C0A001B" w:tentative="1">
      <w:start w:val="1"/>
      <w:numFmt w:val="lowerRoman"/>
      <w:lvlText w:val="%3."/>
      <w:lvlJc w:val="right"/>
      <w:pPr>
        <w:tabs>
          <w:tab w:val="num" w:pos="4638"/>
        </w:tabs>
        <w:ind w:left="4638" w:hanging="180"/>
      </w:pPr>
    </w:lvl>
    <w:lvl w:ilvl="3" w:tplc="0C0A000F" w:tentative="1">
      <w:start w:val="1"/>
      <w:numFmt w:val="decimal"/>
      <w:lvlText w:val="%4."/>
      <w:lvlJc w:val="left"/>
      <w:pPr>
        <w:tabs>
          <w:tab w:val="num" w:pos="5358"/>
        </w:tabs>
        <w:ind w:left="5358" w:hanging="360"/>
      </w:pPr>
    </w:lvl>
    <w:lvl w:ilvl="4" w:tplc="0C0A0019" w:tentative="1">
      <w:start w:val="1"/>
      <w:numFmt w:val="lowerLetter"/>
      <w:lvlText w:val="%5."/>
      <w:lvlJc w:val="left"/>
      <w:pPr>
        <w:tabs>
          <w:tab w:val="num" w:pos="6078"/>
        </w:tabs>
        <w:ind w:left="6078" w:hanging="360"/>
      </w:pPr>
    </w:lvl>
    <w:lvl w:ilvl="5" w:tplc="0C0A001B" w:tentative="1">
      <w:start w:val="1"/>
      <w:numFmt w:val="lowerRoman"/>
      <w:lvlText w:val="%6."/>
      <w:lvlJc w:val="right"/>
      <w:pPr>
        <w:tabs>
          <w:tab w:val="num" w:pos="6798"/>
        </w:tabs>
        <w:ind w:left="6798" w:hanging="180"/>
      </w:pPr>
    </w:lvl>
    <w:lvl w:ilvl="6" w:tplc="0C0A000F" w:tentative="1">
      <w:start w:val="1"/>
      <w:numFmt w:val="decimal"/>
      <w:lvlText w:val="%7."/>
      <w:lvlJc w:val="left"/>
      <w:pPr>
        <w:tabs>
          <w:tab w:val="num" w:pos="7518"/>
        </w:tabs>
        <w:ind w:left="7518" w:hanging="360"/>
      </w:pPr>
    </w:lvl>
    <w:lvl w:ilvl="7" w:tplc="0C0A0019" w:tentative="1">
      <w:start w:val="1"/>
      <w:numFmt w:val="lowerLetter"/>
      <w:lvlText w:val="%8."/>
      <w:lvlJc w:val="left"/>
      <w:pPr>
        <w:tabs>
          <w:tab w:val="num" w:pos="8238"/>
        </w:tabs>
        <w:ind w:left="8238" w:hanging="360"/>
      </w:pPr>
    </w:lvl>
    <w:lvl w:ilvl="8" w:tplc="0C0A001B" w:tentative="1">
      <w:start w:val="1"/>
      <w:numFmt w:val="lowerRoman"/>
      <w:lvlText w:val="%9."/>
      <w:lvlJc w:val="right"/>
      <w:pPr>
        <w:tabs>
          <w:tab w:val="num" w:pos="8958"/>
        </w:tabs>
        <w:ind w:left="8958"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176A6"/>
    <w:rsid w:val="0005515F"/>
    <w:rsid w:val="000B3D4F"/>
    <w:rsid w:val="00113008"/>
    <w:rsid w:val="00120725"/>
    <w:rsid w:val="002929CB"/>
    <w:rsid w:val="0032009A"/>
    <w:rsid w:val="00385D20"/>
    <w:rsid w:val="0055654E"/>
    <w:rsid w:val="0057633F"/>
    <w:rsid w:val="00651EC7"/>
    <w:rsid w:val="00656CA8"/>
    <w:rsid w:val="00664C29"/>
    <w:rsid w:val="007F3C9E"/>
    <w:rsid w:val="009176A6"/>
    <w:rsid w:val="00992920"/>
    <w:rsid w:val="009D4F98"/>
    <w:rsid w:val="00A715EF"/>
    <w:rsid w:val="00A7729C"/>
    <w:rsid w:val="00AE4E05"/>
    <w:rsid w:val="00B67870"/>
    <w:rsid w:val="00B71E4D"/>
    <w:rsid w:val="00B9056E"/>
    <w:rsid w:val="00D100EC"/>
    <w:rsid w:val="00D65CAA"/>
    <w:rsid w:val="00E12196"/>
    <w:rsid w:val="00E54C18"/>
    <w:rsid w:val="00ED076D"/>
    <w:rsid w:val="00F34586"/>
    <w:rsid w:val="00FA2055"/>
    <w:rsid w:val="00FF1E1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633F"/>
    <w:rPr>
      <w:sz w:val="24"/>
      <w:szCs w:val="24"/>
      <w:lang w:eastAsia="es-ES"/>
    </w:rPr>
  </w:style>
  <w:style w:type="paragraph" w:styleId="Ttulo1">
    <w:name w:val="heading 1"/>
    <w:basedOn w:val="Normal"/>
    <w:next w:val="Normal"/>
    <w:qFormat/>
    <w:rsid w:val="0057633F"/>
    <w:pPr>
      <w:keepNext/>
      <w:jc w:val="both"/>
      <w:outlineLvl w:val="0"/>
    </w:pPr>
    <w:rPr>
      <w:b/>
      <w:bCs/>
    </w:rPr>
  </w:style>
  <w:style w:type="paragraph" w:styleId="Ttulo4">
    <w:name w:val="heading 4"/>
    <w:basedOn w:val="Normal"/>
    <w:next w:val="Normal"/>
    <w:qFormat/>
    <w:rsid w:val="0057633F"/>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57633F"/>
    <w:pPr>
      <w:jc w:val="both"/>
    </w:pPr>
  </w:style>
  <w:style w:type="paragraph" w:styleId="Ttulo">
    <w:name w:val="Title"/>
    <w:basedOn w:val="Normal"/>
    <w:qFormat/>
    <w:rsid w:val="0057633F"/>
    <w:pPr>
      <w:jc w:val="center"/>
    </w:pPr>
    <w:rPr>
      <w:b/>
      <w:bCs/>
      <w:u w:val="single"/>
    </w:rPr>
  </w:style>
  <w:style w:type="paragraph" w:styleId="Sangradetextonormal">
    <w:name w:val="Body Text Indent"/>
    <w:basedOn w:val="Normal"/>
    <w:semiHidden/>
    <w:rsid w:val="0057633F"/>
    <w:pPr>
      <w:ind w:firstLine="1560"/>
      <w:jc w:val="both"/>
    </w:pPr>
  </w:style>
  <w:style w:type="paragraph" w:styleId="Sangra2detindependiente">
    <w:name w:val="Body Text Indent 2"/>
    <w:basedOn w:val="Normal"/>
    <w:semiHidden/>
    <w:rsid w:val="0057633F"/>
    <w:pPr>
      <w:ind w:firstLine="2760"/>
      <w:jc w:val="both"/>
    </w:pPr>
  </w:style>
  <w:style w:type="paragraph" w:styleId="Encabezado">
    <w:name w:val="header"/>
    <w:basedOn w:val="Normal"/>
    <w:link w:val="EncabezadoCar"/>
    <w:uiPriority w:val="99"/>
    <w:semiHidden/>
    <w:unhideWhenUsed/>
    <w:rsid w:val="009D4F98"/>
    <w:pPr>
      <w:tabs>
        <w:tab w:val="center" w:pos="4419"/>
        <w:tab w:val="right" w:pos="8838"/>
      </w:tabs>
    </w:pPr>
  </w:style>
  <w:style w:type="character" w:customStyle="1" w:styleId="EncabezadoCar">
    <w:name w:val="Encabezado Car"/>
    <w:basedOn w:val="Fuentedeprrafopredeter"/>
    <w:link w:val="Encabezado"/>
    <w:uiPriority w:val="99"/>
    <w:semiHidden/>
    <w:rsid w:val="009D4F98"/>
    <w:rPr>
      <w:sz w:val="24"/>
      <w:szCs w:val="24"/>
      <w:lang w:eastAsia="es-ES"/>
    </w:rPr>
  </w:style>
  <w:style w:type="paragraph" w:styleId="Piedepgina">
    <w:name w:val="footer"/>
    <w:basedOn w:val="Normal"/>
    <w:link w:val="PiedepginaCar"/>
    <w:uiPriority w:val="99"/>
    <w:semiHidden/>
    <w:unhideWhenUsed/>
    <w:rsid w:val="009D4F98"/>
    <w:pPr>
      <w:tabs>
        <w:tab w:val="center" w:pos="4419"/>
        <w:tab w:val="right" w:pos="8838"/>
      </w:tabs>
    </w:pPr>
  </w:style>
  <w:style w:type="character" w:customStyle="1" w:styleId="PiedepginaCar">
    <w:name w:val="Pie de página Car"/>
    <w:basedOn w:val="Fuentedeprrafopredeter"/>
    <w:link w:val="Piedepgina"/>
    <w:uiPriority w:val="99"/>
    <w:semiHidden/>
    <w:rsid w:val="009D4F98"/>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671</Words>
  <Characters>3692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PROYECTO DE ORDENANZA</vt:lpstr>
    </vt:vector>
  </TitlesOfParts>
  <Company>****</Company>
  <LinksUpToDate>false</LinksUpToDate>
  <CharactersWithSpaces>4355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dc:title>
  <dc:subject/>
  <dc:creator>****</dc:creator>
  <cp:keywords/>
  <dc:description/>
  <cp:lastModifiedBy>Alejandro Di Battista</cp:lastModifiedBy>
  <cp:revision>20</cp:revision>
  <cp:lastPrinted>2018-04-26T15:02:00Z</cp:lastPrinted>
  <dcterms:created xsi:type="dcterms:W3CDTF">2017-05-11T14:08:00Z</dcterms:created>
  <dcterms:modified xsi:type="dcterms:W3CDTF">2018-04-26T15:02:00Z</dcterms:modified>
</cp:coreProperties>
</file>