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0AD5" w:rsidRPr="00380AD5" w:rsidRDefault="00380AD5" w:rsidP="00380AD5">
      <w:pPr>
        <w:keepNext/>
        <w:spacing w:after="240"/>
        <w:jc w:val="right"/>
        <w:rPr>
          <w:bCs/>
        </w:rPr>
      </w:pPr>
      <w:r w:rsidRPr="00380AD5">
        <w:rPr>
          <w:bCs/>
        </w:rPr>
        <w:t>Yerba Buena, 16 de Marzo de 2006</w:t>
      </w:r>
    </w:p>
    <w:p w:rsidR="00380AD5" w:rsidRPr="00380AD5" w:rsidRDefault="00380AD5" w:rsidP="00380AD5">
      <w:pPr>
        <w:keepNext/>
        <w:spacing w:before="240" w:after="360"/>
        <w:rPr>
          <w:b/>
          <w:bCs/>
        </w:rPr>
      </w:pPr>
      <w:r w:rsidRPr="00380AD5">
        <w:rPr>
          <w:b/>
          <w:bCs/>
        </w:rPr>
        <w:t>ORDENANZA Nº 1498</w:t>
      </w:r>
    </w:p>
    <w:p w:rsidR="00380AD5" w:rsidRPr="00380AD5" w:rsidRDefault="00380AD5" w:rsidP="00380AD5">
      <w:pPr>
        <w:keepNext/>
        <w:spacing w:before="240" w:after="120"/>
        <w:rPr>
          <w:b/>
          <w:bCs/>
        </w:rPr>
      </w:pPr>
      <w:r w:rsidRPr="00380AD5">
        <w:rPr>
          <w:b/>
          <w:bCs/>
        </w:rPr>
        <w:t xml:space="preserve">VISTO: </w:t>
      </w:r>
    </w:p>
    <w:p w:rsidR="00F17121" w:rsidRPr="00380AD5" w:rsidRDefault="00380AD5" w:rsidP="00380AD5">
      <w:pPr>
        <w:keepNext/>
        <w:spacing w:after="120"/>
      </w:pPr>
      <w:r>
        <w:rPr>
          <w:bCs/>
        </w:rPr>
        <w:t xml:space="preserve"> </w:t>
      </w:r>
      <w:r w:rsidR="000B5924" w:rsidRPr="00380AD5">
        <w:t>El Decreto N</w:t>
      </w:r>
      <w:r>
        <w:t xml:space="preserve">º </w:t>
      </w:r>
      <w:r w:rsidR="000B5924" w:rsidRPr="00380AD5">
        <w:t>745 del 05/12/05, emitido por el Departamento Ejecutivo Municipal; y</w:t>
      </w:r>
    </w:p>
    <w:p w:rsidR="00380AD5" w:rsidRPr="00380AD5" w:rsidRDefault="00380AD5" w:rsidP="00380AD5">
      <w:pPr>
        <w:keepNext/>
        <w:spacing w:before="240" w:after="120"/>
        <w:rPr>
          <w:b/>
          <w:bCs/>
        </w:rPr>
      </w:pPr>
      <w:r w:rsidRPr="00380AD5">
        <w:rPr>
          <w:b/>
          <w:bCs/>
        </w:rPr>
        <w:t xml:space="preserve">CONSIDERANDO: </w:t>
      </w:r>
    </w:p>
    <w:p w:rsidR="001B6AD0" w:rsidRPr="00380AD5" w:rsidRDefault="00380AD5" w:rsidP="00380AD5">
      <w:pPr>
        <w:keepNext/>
        <w:spacing w:after="120"/>
      </w:pPr>
      <w:r>
        <w:rPr>
          <w:bCs/>
        </w:rPr>
        <w:t xml:space="preserve"> </w:t>
      </w:r>
      <w:r w:rsidR="000B5924" w:rsidRPr="00380AD5">
        <w:t>Que mediante el Acto Administrativo mencionado en el Visto, se actualizan las valuaciones fiscales de todos los inmuebles de Yerba Buena.</w:t>
      </w:r>
    </w:p>
    <w:p w:rsidR="001B6AD0" w:rsidRPr="00380AD5" w:rsidRDefault="000B5924" w:rsidP="00380AD5">
      <w:pPr>
        <w:pStyle w:val="Sangra2detindependiente"/>
        <w:keepNext/>
        <w:spacing w:after="120"/>
        <w:ind w:firstLine="0"/>
        <w:jc w:val="left"/>
      </w:pPr>
      <w:r w:rsidRPr="00380AD5">
        <w:t>Que la valuación de un inmueble constituye la base imponible de las Contribuciones que inciden sobre los inmuebles, según lo especifica el Artículo 143</w:t>
      </w:r>
      <w:r w:rsidR="00380AD5">
        <w:t xml:space="preserve">º </w:t>
      </w:r>
      <w:r w:rsidRPr="00380AD5">
        <w:t>de la Ordenanza N</w:t>
      </w:r>
      <w:r w:rsidR="00380AD5">
        <w:t xml:space="preserve">º </w:t>
      </w:r>
      <w:r w:rsidRPr="00380AD5">
        <w:t>430, Código Tributario Municipal.</w:t>
      </w:r>
    </w:p>
    <w:p w:rsidR="001B6AD0" w:rsidRPr="00380AD5" w:rsidRDefault="000B5924" w:rsidP="00380AD5">
      <w:pPr>
        <w:pStyle w:val="Sangra3detindependiente"/>
        <w:keepNext/>
        <w:spacing w:after="120"/>
        <w:ind w:firstLine="0"/>
        <w:jc w:val="left"/>
      </w:pPr>
      <w:r w:rsidRPr="00380AD5">
        <w:t>Que para exigir un tributo, existe un límite formal a la coacción y éste está dado por el principio de legalidad, siendo este principio una garantía esencial en el Derecho Constitucional.</w:t>
      </w:r>
    </w:p>
    <w:p w:rsidR="001B6AD0" w:rsidRPr="00380AD5" w:rsidRDefault="000B5924" w:rsidP="00380AD5">
      <w:pPr>
        <w:pStyle w:val="Sangra3detindependiente"/>
        <w:keepNext/>
        <w:spacing w:after="120"/>
        <w:ind w:firstLine="0"/>
        <w:jc w:val="left"/>
      </w:pPr>
      <w:r w:rsidRPr="00380AD5">
        <w:t>Que acorde a esta disposición constitucional, nuestro Código Tributario establece taxativamente que “Sólo la Ordenanza puede determinar la base imponible”, por lo que un Decreto no puede alterar la estructura de la tasa.</w:t>
      </w:r>
    </w:p>
    <w:p w:rsidR="001B6AD0" w:rsidRPr="00380AD5" w:rsidRDefault="000B5924" w:rsidP="00380AD5">
      <w:pPr>
        <w:pStyle w:val="Sangra3detindependiente"/>
        <w:keepNext/>
        <w:spacing w:after="120"/>
        <w:ind w:firstLine="0"/>
        <w:jc w:val="left"/>
      </w:pPr>
      <w:r w:rsidRPr="00380AD5">
        <w:t>Que las disposiciones del Decreto N</w:t>
      </w:r>
      <w:r w:rsidR="00380AD5">
        <w:t xml:space="preserve">º </w:t>
      </w:r>
      <w:r w:rsidRPr="00380AD5">
        <w:t>745/05, pretenden recurrir a bases imponibles ajenas a las que determina la Ordenanza, pues la última Actualización está dada por la Ordenanza N</w:t>
      </w:r>
      <w:r w:rsidR="00380AD5">
        <w:t xml:space="preserve">º </w:t>
      </w:r>
      <w:r w:rsidRPr="00380AD5">
        <w:t>500 y ésta no puede ser modificada sino en virtud de otra Ordenanza.</w:t>
      </w:r>
    </w:p>
    <w:p w:rsidR="001B6AD0" w:rsidRPr="00380AD5" w:rsidRDefault="000B5924" w:rsidP="00380AD5">
      <w:pPr>
        <w:pStyle w:val="Sangra3detindependiente"/>
        <w:keepNext/>
        <w:spacing w:after="120"/>
        <w:ind w:firstLine="0"/>
        <w:jc w:val="left"/>
      </w:pPr>
      <w:r w:rsidRPr="00380AD5">
        <w:t>Que entre los Considerandos del Decreto que se cuestiona se menciona que la base legal sobre la cual se sustenta el dictado del mismo está dado en las disposiciones del Artículo 47, inciso 20 de la Ley N</w:t>
      </w:r>
      <w:r w:rsidR="00380AD5">
        <w:t xml:space="preserve">º </w:t>
      </w:r>
      <w:r w:rsidRPr="00380AD5">
        <w:t>5529 y éste textualmente dice “Constituyen atribuciones y deberes en general del Departamento Ejecutivo llevar actualizado el Inventario general de Bienes, el registro de Contribuyentes, el Catastro General de la Municipalidad, el archivo y en general, la documentación necesaria”, por lo que no debe confundirse el termino “actualizado”, pues este se refiere a documentación, datos de los inmuebles, etc. y no a la actualización con índices o coeficientes de valores.</w:t>
      </w:r>
    </w:p>
    <w:p w:rsidR="001B6AD0" w:rsidRPr="00380AD5" w:rsidRDefault="000B5924" w:rsidP="00380AD5">
      <w:pPr>
        <w:pStyle w:val="Sangra3detindependiente"/>
        <w:keepNext/>
        <w:spacing w:after="120"/>
        <w:ind w:firstLine="0"/>
        <w:jc w:val="left"/>
      </w:pPr>
      <w:r w:rsidRPr="00380AD5">
        <w:t>Que asimismo, no debe leerse la Ordenanza N</w:t>
      </w:r>
      <w:r w:rsidR="00380AD5">
        <w:t xml:space="preserve">º </w:t>
      </w:r>
      <w:r w:rsidRPr="00380AD5">
        <w:t xml:space="preserve">430, en forma parcial, </w:t>
      </w:r>
      <w:r w:rsidR="0088096D" w:rsidRPr="00380AD5">
        <w:t>CONSIDERANDO</w:t>
      </w:r>
      <w:r w:rsidRPr="00380AD5">
        <w:t>nada más que el Artículo N</w:t>
      </w:r>
      <w:r w:rsidR="00380AD5">
        <w:t xml:space="preserve">º </w:t>
      </w:r>
      <w:r w:rsidRPr="00380AD5">
        <w:t>145, pues éste forma parte de un Título denominado “Base Imponible” y a su vez para determinar las atribuciones que cada organismo posee en relación a ella se debe tener en cuenta el Artículo 2do inciso c</w:t>
      </w:r>
      <w:r w:rsidR="00380AD5">
        <w:t xml:space="preserve">) </w:t>
      </w:r>
      <w:r w:rsidR="000B5A9B" w:rsidRPr="00380AD5">
        <w:t xml:space="preserve"> </w:t>
      </w:r>
      <w:r w:rsidRPr="00380AD5">
        <w:t>de la misma Ordenanza.</w:t>
      </w:r>
    </w:p>
    <w:p w:rsidR="001B6AD0" w:rsidRPr="00380AD5" w:rsidRDefault="000B5924" w:rsidP="00380AD5">
      <w:pPr>
        <w:pStyle w:val="Sangra3detindependiente"/>
        <w:keepNext/>
        <w:spacing w:after="120"/>
        <w:ind w:firstLine="0"/>
        <w:jc w:val="left"/>
      </w:pPr>
      <w:r w:rsidRPr="00380AD5">
        <w:t>Que si se pretende contar con un catastro actualizado, como lo enuncia el Artículo 47, Inciso 20 de la Ley N</w:t>
      </w:r>
      <w:r w:rsidR="00380AD5">
        <w:t xml:space="preserve">º </w:t>
      </w:r>
      <w:r w:rsidRPr="00380AD5">
        <w:t>5.529, el Departamento Ejecutivo deberá encarar un estudio serio de revalúo catastral existiendo convenios con otros organismos para ello, notificar a los Contribuyentes tal como corresponde y establece la Ordenanza, por lo que, si ese fuera el caso, debió observar el Artículo N</w:t>
      </w:r>
      <w:r w:rsidR="00380AD5">
        <w:t xml:space="preserve">º </w:t>
      </w:r>
      <w:r w:rsidRPr="00380AD5">
        <w:t>144 de nuestro Código Tributario Municipal.</w:t>
      </w:r>
    </w:p>
    <w:p w:rsidR="001B6AD0" w:rsidRPr="00380AD5" w:rsidRDefault="000B5924" w:rsidP="00380AD5">
      <w:pPr>
        <w:pStyle w:val="Sangra3detindependiente"/>
        <w:keepNext/>
        <w:spacing w:after="120"/>
        <w:ind w:firstLine="0"/>
        <w:jc w:val="left"/>
      </w:pPr>
      <w:r w:rsidRPr="00380AD5">
        <w:t>Que la aplicación del Decreto mencionado en el Visto, tiene un importante efecto sobre la potencial recaudación Municipal, lo que nos lleva a concluir, que el principal objetivo de su dictado fue monetario, cuando la tarea municipal es la prestación de servicios públicos y no el de ser una caja recaudadora.</w:t>
      </w:r>
    </w:p>
    <w:p w:rsidR="001B6AD0" w:rsidRPr="00380AD5" w:rsidRDefault="000B5924" w:rsidP="00380AD5">
      <w:pPr>
        <w:pStyle w:val="Sangra3detindependiente"/>
        <w:keepNext/>
        <w:spacing w:after="120"/>
        <w:ind w:firstLine="0"/>
        <w:jc w:val="left"/>
      </w:pPr>
      <w:r w:rsidRPr="00380AD5">
        <w:lastRenderedPageBreak/>
        <w:t>Que si se pretende incrementar la recaudación, el medio más adecuado no es aumentar las tasas, sino más bien implementar una política fiscal que actúe contra los morosos, y contra aquellos que teniendo una buena capacidad contributiva, no cumplen con sus obligaciones fiscales tal como corresponde. Es decir lograr un equilibrio entre una Contribución justa y la contribución posible.</w:t>
      </w:r>
    </w:p>
    <w:p w:rsidR="00F17121" w:rsidRPr="00380AD5" w:rsidRDefault="000B5924" w:rsidP="00380AD5">
      <w:pPr>
        <w:keepNext/>
        <w:spacing w:before="360" w:after="360"/>
        <w:ind w:left="1984" w:right="1984"/>
        <w:jc w:val="center"/>
        <w:rPr>
          <w:b/>
          <w:bCs/>
        </w:rPr>
      </w:pPr>
      <w:r w:rsidRPr="00380AD5">
        <w:tab/>
      </w:r>
      <w:r w:rsidR="00380AD5" w:rsidRPr="00380AD5">
        <w:rPr>
          <w:b/>
          <w:bCs/>
        </w:rPr>
        <w:t>EL CONCEJO DELIBERANTE SANCIONA CON FUERZA DE ORDENANZA</w:t>
      </w:r>
    </w:p>
    <w:p w:rsidR="00F17121" w:rsidRPr="00380AD5" w:rsidRDefault="0088096D" w:rsidP="00380AD5">
      <w:pPr>
        <w:keepNext/>
        <w:spacing w:after="120"/>
      </w:pPr>
      <w:r w:rsidRPr="00380AD5">
        <w:rPr>
          <w:bCs/>
          <w:u w:val="single"/>
        </w:rPr>
        <w:t>ARTICULO PRIMERO</w:t>
      </w:r>
      <w:r w:rsidR="000B5A9B" w:rsidRPr="00380AD5">
        <w:rPr>
          <w:bCs/>
          <w:u w:val="single"/>
        </w:rPr>
        <w:t>:</w:t>
      </w:r>
      <w:r w:rsidR="000B5A9B" w:rsidRPr="00380AD5">
        <w:rPr>
          <w:bCs/>
        </w:rPr>
        <w:t xml:space="preserve"> </w:t>
      </w:r>
      <w:r w:rsidR="000B5924" w:rsidRPr="00380AD5">
        <w:rPr>
          <w:bCs/>
        </w:rPr>
        <w:t>DISPONESE</w:t>
      </w:r>
      <w:r w:rsidR="000B5924" w:rsidRPr="00380AD5">
        <w:t>la revocación del Decreto N</w:t>
      </w:r>
      <w:r w:rsidR="00380AD5">
        <w:t xml:space="preserve">º </w:t>
      </w:r>
      <w:r w:rsidR="000B5924" w:rsidRPr="00380AD5">
        <w:t>745 emitido por el Departamento Ejecutivo Municipal el 05/12/05, en razón de que su disposición viola el principio de legalidad establecido por el Artículo N</w:t>
      </w:r>
      <w:r w:rsidR="00380AD5">
        <w:t xml:space="preserve">º </w:t>
      </w:r>
      <w:r w:rsidR="000B5924" w:rsidRPr="00380AD5">
        <w:t>2, inciso c</w:t>
      </w:r>
      <w:r w:rsidR="00380AD5">
        <w:t xml:space="preserve">) , </w:t>
      </w:r>
      <w:r w:rsidR="000B5924" w:rsidRPr="00380AD5">
        <w:t xml:space="preserve"> de la Ordenanza N</w:t>
      </w:r>
      <w:r w:rsidR="00380AD5">
        <w:t xml:space="preserve">º </w:t>
      </w:r>
      <w:r w:rsidR="000B5924" w:rsidRPr="00380AD5">
        <w:t>430.</w:t>
      </w:r>
    </w:p>
    <w:p w:rsidR="00F17121" w:rsidRPr="00380AD5" w:rsidRDefault="0088096D" w:rsidP="00380AD5">
      <w:pPr>
        <w:keepNext/>
        <w:spacing w:after="120"/>
      </w:pPr>
      <w:r w:rsidRPr="00380AD5">
        <w:rPr>
          <w:bCs/>
          <w:u w:val="single"/>
        </w:rPr>
        <w:t>ARTICULO SEGUNDO</w:t>
      </w:r>
      <w:r w:rsidR="000B5A9B" w:rsidRPr="00380AD5">
        <w:rPr>
          <w:bCs/>
          <w:u w:val="single"/>
        </w:rPr>
        <w:t>:</w:t>
      </w:r>
      <w:r w:rsidR="000B5A9B" w:rsidRPr="00380AD5">
        <w:rPr>
          <w:bCs/>
        </w:rPr>
        <w:t xml:space="preserve"> </w:t>
      </w:r>
      <w:r w:rsidR="000B5924" w:rsidRPr="00380AD5">
        <w:rPr>
          <w:bCs/>
        </w:rPr>
        <w:t xml:space="preserve">DISPONESE </w:t>
      </w:r>
      <w:r w:rsidR="000B5924" w:rsidRPr="00380AD5">
        <w:t>que a través del área pertinente, se acrediten a contribuciones futuras, las diferencias entre el o los pagos realizados y la Contribución correspondiente sin la aplicación de los coeficientes de actualización monetaria.</w:t>
      </w:r>
    </w:p>
    <w:p w:rsidR="001B6AD0" w:rsidRPr="00380AD5" w:rsidRDefault="0088096D" w:rsidP="00380AD5">
      <w:pPr>
        <w:keepNext/>
        <w:spacing w:after="120"/>
        <w:rPr>
          <w:bCs/>
        </w:rPr>
      </w:pPr>
      <w:r w:rsidRPr="00380AD5">
        <w:rPr>
          <w:bCs/>
          <w:u w:val="single"/>
        </w:rPr>
        <w:t>ARTICULO TERCERO</w:t>
      </w:r>
      <w:r w:rsidR="000B5A9B" w:rsidRPr="00380AD5">
        <w:rPr>
          <w:bCs/>
          <w:u w:val="single"/>
        </w:rPr>
        <w:t>:</w:t>
      </w:r>
      <w:r w:rsidR="000B5A9B" w:rsidRPr="00380AD5">
        <w:rPr>
          <w:bCs/>
        </w:rPr>
        <w:t xml:space="preserve"> </w:t>
      </w:r>
      <w:r w:rsidR="000B5924" w:rsidRPr="00380AD5">
        <w:rPr>
          <w:bCs/>
        </w:rPr>
        <w:t>COMUN</w:t>
      </w:r>
      <w:r w:rsidR="00972EF0" w:rsidRPr="00380AD5">
        <w:rPr>
          <w:bCs/>
        </w:rPr>
        <w:t>IQUESE, REGISTRESE Y ARCHIVESE.</w:t>
      </w:r>
      <w:bookmarkStart w:id="0" w:name="_GoBack"/>
      <w:bookmarkEnd w:id="0"/>
    </w:p>
    <w:sectPr w:rsidR="001B6AD0" w:rsidRPr="00380AD5" w:rsidSect="00E26DD5">
      <w:footerReference w:type="default" r:id="rId7"/>
      <w:pgSz w:w="11906" w:h="16838" w:code="5"/>
      <w:pgMar w:top="1417" w:right="1701" w:bottom="1417" w:left="1701" w:header="709" w:footer="709" w:gutter="0"/>
      <w:pgNumType w:start="173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26DD5" w:rsidRDefault="00E26DD5" w:rsidP="00E26DD5">
      <w:r>
        <w:separator/>
      </w:r>
    </w:p>
  </w:endnote>
  <w:endnote w:type="continuationSeparator" w:id="0">
    <w:p w:rsidR="00E26DD5" w:rsidRDefault="00E26DD5" w:rsidP="00E26DD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6DD5" w:rsidRPr="001A4918" w:rsidRDefault="00E26DD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26DD5" w:rsidRDefault="00E26DD5" w:rsidP="00E26DD5">
      <w:r>
        <w:separator/>
      </w:r>
    </w:p>
  </w:footnote>
  <w:footnote w:type="continuationSeparator" w:id="0">
    <w:p w:rsidR="00E26DD5" w:rsidRDefault="00E26DD5" w:rsidP="00E26DD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5C43FF"/>
    <w:multiLevelType w:val="hybridMultilevel"/>
    <w:tmpl w:val="480C66C0"/>
    <w:lvl w:ilvl="0" w:tplc="56765ED4">
      <w:numFmt w:val="bullet"/>
      <w:lvlText w:val="-"/>
      <w:lvlJc w:val="left"/>
      <w:pPr>
        <w:tabs>
          <w:tab w:val="num" w:pos="2493"/>
        </w:tabs>
        <w:ind w:left="2493" w:hanging="360"/>
      </w:pPr>
      <w:rPr>
        <w:rFonts w:ascii="Times New Roman" w:eastAsia="Times New Roman" w:hAnsi="Times New Roman" w:cs="Times New Roman" w:hint="default"/>
      </w:rPr>
    </w:lvl>
    <w:lvl w:ilvl="1" w:tplc="0C0A0003" w:tentative="1">
      <w:start w:val="1"/>
      <w:numFmt w:val="bullet"/>
      <w:lvlText w:val="o"/>
      <w:lvlJc w:val="left"/>
      <w:pPr>
        <w:tabs>
          <w:tab w:val="num" w:pos="3213"/>
        </w:tabs>
        <w:ind w:left="3213" w:hanging="360"/>
      </w:pPr>
      <w:rPr>
        <w:rFonts w:ascii="Courier New" w:hAnsi="Courier New" w:hint="default"/>
      </w:rPr>
    </w:lvl>
    <w:lvl w:ilvl="2" w:tplc="0C0A0005" w:tentative="1">
      <w:start w:val="1"/>
      <w:numFmt w:val="bullet"/>
      <w:lvlText w:val=""/>
      <w:lvlJc w:val="left"/>
      <w:pPr>
        <w:tabs>
          <w:tab w:val="num" w:pos="3933"/>
        </w:tabs>
        <w:ind w:left="3933" w:hanging="360"/>
      </w:pPr>
      <w:rPr>
        <w:rFonts w:ascii="Wingdings" w:hAnsi="Wingdings" w:hint="default"/>
      </w:rPr>
    </w:lvl>
    <w:lvl w:ilvl="3" w:tplc="0C0A0001" w:tentative="1">
      <w:start w:val="1"/>
      <w:numFmt w:val="bullet"/>
      <w:lvlText w:val=""/>
      <w:lvlJc w:val="left"/>
      <w:pPr>
        <w:tabs>
          <w:tab w:val="num" w:pos="4653"/>
        </w:tabs>
        <w:ind w:left="4653" w:hanging="360"/>
      </w:pPr>
      <w:rPr>
        <w:rFonts w:ascii="Symbol" w:hAnsi="Symbol" w:hint="default"/>
      </w:rPr>
    </w:lvl>
    <w:lvl w:ilvl="4" w:tplc="0C0A0003" w:tentative="1">
      <w:start w:val="1"/>
      <w:numFmt w:val="bullet"/>
      <w:lvlText w:val="o"/>
      <w:lvlJc w:val="left"/>
      <w:pPr>
        <w:tabs>
          <w:tab w:val="num" w:pos="5373"/>
        </w:tabs>
        <w:ind w:left="5373" w:hanging="360"/>
      </w:pPr>
      <w:rPr>
        <w:rFonts w:ascii="Courier New" w:hAnsi="Courier New" w:hint="default"/>
      </w:rPr>
    </w:lvl>
    <w:lvl w:ilvl="5" w:tplc="0C0A0005" w:tentative="1">
      <w:start w:val="1"/>
      <w:numFmt w:val="bullet"/>
      <w:lvlText w:val=""/>
      <w:lvlJc w:val="left"/>
      <w:pPr>
        <w:tabs>
          <w:tab w:val="num" w:pos="6093"/>
        </w:tabs>
        <w:ind w:left="6093" w:hanging="360"/>
      </w:pPr>
      <w:rPr>
        <w:rFonts w:ascii="Wingdings" w:hAnsi="Wingdings" w:hint="default"/>
      </w:rPr>
    </w:lvl>
    <w:lvl w:ilvl="6" w:tplc="0C0A0001" w:tentative="1">
      <w:start w:val="1"/>
      <w:numFmt w:val="bullet"/>
      <w:lvlText w:val=""/>
      <w:lvlJc w:val="left"/>
      <w:pPr>
        <w:tabs>
          <w:tab w:val="num" w:pos="6813"/>
        </w:tabs>
        <w:ind w:left="6813" w:hanging="360"/>
      </w:pPr>
      <w:rPr>
        <w:rFonts w:ascii="Symbol" w:hAnsi="Symbol" w:hint="default"/>
      </w:rPr>
    </w:lvl>
    <w:lvl w:ilvl="7" w:tplc="0C0A0003" w:tentative="1">
      <w:start w:val="1"/>
      <w:numFmt w:val="bullet"/>
      <w:lvlText w:val="o"/>
      <w:lvlJc w:val="left"/>
      <w:pPr>
        <w:tabs>
          <w:tab w:val="num" w:pos="7533"/>
        </w:tabs>
        <w:ind w:left="7533" w:hanging="360"/>
      </w:pPr>
      <w:rPr>
        <w:rFonts w:ascii="Courier New" w:hAnsi="Courier New" w:hint="default"/>
      </w:rPr>
    </w:lvl>
    <w:lvl w:ilvl="8" w:tplc="0C0A0005" w:tentative="1">
      <w:start w:val="1"/>
      <w:numFmt w:val="bullet"/>
      <w:lvlText w:val=""/>
      <w:lvlJc w:val="left"/>
      <w:pPr>
        <w:tabs>
          <w:tab w:val="num" w:pos="8253"/>
        </w:tabs>
        <w:ind w:left="8253" w:hanging="360"/>
      </w:pPr>
      <w:rPr>
        <w:rFonts w:ascii="Wingdings" w:hAnsi="Wingdings" w:hint="default"/>
      </w:rPr>
    </w:lvl>
  </w:abstractNum>
  <w:abstractNum w:abstractNumId="1">
    <w:nsid w:val="398C75A8"/>
    <w:multiLevelType w:val="hybridMultilevel"/>
    <w:tmpl w:val="70F04B14"/>
    <w:lvl w:ilvl="0" w:tplc="3424921A">
      <w:start w:val="1"/>
      <w:numFmt w:val="upperLetter"/>
      <w:lvlText w:val="%1)"/>
      <w:lvlJc w:val="left"/>
      <w:pPr>
        <w:tabs>
          <w:tab w:val="num" w:pos="1773"/>
        </w:tabs>
        <w:ind w:left="1773" w:hanging="360"/>
      </w:pPr>
      <w:rPr>
        <w:rFonts w:hint="default"/>
      </w:rPr>
    </w:lvl>
    <w:lvl w:ilvl="1" w:tplc="0C0A0019" w:tentative="1">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B5924"/>
    <w:rsid w:val="000B5924"/>
    <w:rsid w:val="000B5A9B"/>
    <w:rsid w:val="00196E1D"/>
    <w:rsid w:val="001A4918"/>
    <w:rsid w:val="001B6AD0"/>
    <w:rsid w:val="001F6F9D"/>
    <w:rsid w:val="00252A21"/>
    <w:rsid w:val="002A5253"/>
    <w:rsid w:val="0032543A"/>
    <w:rsid w:val="0034104D"/>
    <w:rsid w:val="00380AD5"/>
    <w:rsid w:val="00396D67"/>
    <w:rsid w:val="0041696C"/>
    <w:rsid w:val="00481F20"/>
    <w:rsid w:val="00587E5D"/>
    <w:rsid w:val="005A016E"/>
    <w:rsid w:val="00656083"/>
    <w:rsid w:val="00656FAF"/>
    <w:rsid w:val="007E3FD8"/>
    <w:rsid w:val="0088096D"/>
    <w:rsid w:val="008A6A0F"/>
    <w:rsid w:val="00936FAE"/>
    <w:rsid w:val="00972EF0"/>
    <w:rsid w:val="00A626FE"/>
    <w:rsid w:val="00B720E0"/>
    <w:rsid w:val="00CF72F0"/>
    <w:rsid w:val="00D40591"/>
    <w:rsid w:val="00D7763E"/>
    <w:rsid w:val="00D85DDA"/>
    <w:rsid w:val="00E26DD5"/>
    <w:rsid w:val="00EA5FEA"/>
    <w:rsid w:val="00F17121"/>
    <w:rsid w:val="00F86610"/>
    <w:rsid w:val="00FB5522"/>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6AD0"/>
    <w:rPr>
      <w:sz w:val="24"/>
      <w:szCs w:val="24"/>
      <w:lang w:val="es-AR" w:eastAsia="es-ES"/>
    </w:rPr>
  </w:style>
  <w:style w:type="paragraph" w:styleId="Ttulo5">
    <w:name w:val="heading 5"/>
    <w:basedOn w:val="Normal"/>
    <w:next w:val="Normal"/>
    <w:qFormat/>
    <w:rsid w:val="001B6AD0"/>
    <w:pPr>
      <w:keepNext/>
      <w:ind w:firstLine="708"/>
      <w:jc w:val="center"/>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1B6AD0"/>
    <w:pPr>
      <w:jc w:val="center"/>
    </w:pPr>
    <w:rPr>
      <w:b/>
      <w:bCs/>
      <w:u w:val="single"/>
    </w:rPr>
  </w:style>
  <w:style w:type="paragraph" w:styleId="Sangradetextonormal">
    <w:name w:val="Body Text Indent"/>
    <w:basedOn w:val="Normal"/>
    <w:semiHidden/>
    <w:rsid w:val="001B6AD0"/>
    <w:pPr>
      <w:ind w:left="1416" w:firstLine="1944"/>
    </w:pPr>
  </w:style>
  <w:style w:type="paragraph" w:styleId="Sangra2detindependiente">
    <w:name w:val="Body Text Indent 2"/>
    <w:basedOn w:val="Normal"/>
    <w:semiHidden/>
    <w:rsid w:val="001B6AD0"/>
    <w:pPr>
      <w:ind w:firstLine="708"/>
      <w:jc w:val="both"/>
    </w:pPr>
  </w:style>
  <w:style w:type="paragraph" w:styleId="Sangra3detindependiente">
    <w:name w:val="Body Text Indent 3"/>
    <w:basedOn w:val="Normal"/>
    <w:semiHidden/>
    <w:rsid w:val="001B6AD0"/>
    <w:pPr>
      <w:ind w:firstLine="2160"/>
      <w:jc w:val="both"/>
    </w:pPr>
  </w:style>
  <w:style w:type="paragraph" w:styleId="Encabezado">
    <w:name w:val="header"/>
    <w:basedOn w:val="Normal"/>
    <w:link w:val="EncabezadoCar"/>
    <w:uiPriority w:val="99"/>
    <w:semiHidden/>
    <w:unhideWhenUsed/>
    <w:rsid w:val="00E26DD5"/>
    <w:pPr>
      <w:tabs>
        <w:tab w:val="center" w:pos="4419"/>
        <w:tab w:val="right" w:pos="8838"/>
      </w:tabs>
    </w:pPr>
  </w:style>
  <w:style w:type="character" w:customStyle="1" w:styleId="EncabezadoCar">
    <w:name w:val="Encabezado Car"/>
    <w:basedOn w:val="Fuentedeprrafopredeter"/>
    <w:link w:val="Encabezado"/>
    <w:uiPriority w:val="99"/>
    <w:semiHidden/>
    <w:rsid w:val="00E26DD5"/>
    <w:rPr>
      <w:sz w:val="24"/>
      <w:szCs w:val="24"/>
      <w:lang w:val="es-AR" w:eastAsia="es-ES"/>
    </w:rPr>
  </w:style>
  <w:style w:type="paragraph" w:styleId="Piedepgina">
    <w:name w:val="footer"/>
    <w:basedOn w:val="Normal"/>
    <w:link w:val="PiedepginaCar"/>
    <w:uiPriority w:val="99"/>
    <w:semiHidden/>
    <w:unhideWhenUsed/>
    <w:rsid w:val="00E26DD5"/>
    <w:pPr>
      <w:tabs>
        <w:tab w:val="center" w:pos="4419"/>
        <w:tab w:val="right" w:pos="8838"/>
      </w:tabs>
    </w:pPr>
  </w:style>
  <w:style w:type="character" w:customStyle="1" w:styleId="PiedepginaCar">
    <w:name w:val="Pie de página Car"/>
    <w:basedOn w:val="Fuentedeprrafopredeter"/>
    <w:link w:val="Piedepgina"/>
    <w:uiPriority w:val="99"/>
    <w:semiHidden/>
    <w:rsid w:val="00E26DD5"/>
    <w:rPr>
      <w:sz w:val="24"/>
      <w:szCs w:val="24"/>
      <w:lang w:val="es-AR"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3318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PROYECTO DE ORDENANZA PRESENTADO POR LOS SRES</vt:lpstr>
    </vt:vector>
  </TitlesOfParts>
  <Company>****</Company>
  <LinksUpToDate>false</LinksUpToDate>
  <CharactersWithSpaces>3914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ORDENANZA PRESENTADO POR LOS SRES</dc:title>
  <dc:subject/>
  <dc:creator>****</dc:creator>
  <cp:keywords/>
  <dc:description/>
  <cp:lastModifiedBy>Alejandro Di Battista</cp:lastModifiedBy>
  <cp:revision>22</cp:revision>
  <cp:lastPrinted>2018-04-26T15:03:00Z</cp:lastPrinted>
  <dcterms:created xsi:type="dcterms:W3CDTF">2017-05-11T14:10:00Z</dcterms:created>
  <dcterms:modified xsi:type="dcterms:W3CDTF">2018-04-26T15:03:00Z</dcterms:modified>
</cp:coreProperties>
</file>