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2B8" w:rsidRPr="004242B8" w:rsidRDefault="004242B8" w:rsidP="004242B8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4242B8">
        <w:rPr>
          <w:rFonts w:ascii="Times New Roman" w:hAnsi="Times New Roman"/>
          <w:bCs/>
        </w:rPr>
        <w:t>Yerba Buena, 18 de Diciembre de 2008</w:t>
      </w:r>
    </w:p>
    <w:p w:rsidR="004242B8" w:rsidRPr="004242B8" w:rsidRDefault="004242B8" w:rsidP="004242B8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4242B8">
        <w:rPr>
          <w:rFonts w:ascii="Times New Roman" w:hAnsi="Times New Roman"/>
          <w:b/>
          <w:bCs/>
        </w:rPr>
        <w:t>ORDENANZA Nº 1662</w:t>
      </w:r>
    </w:p>
    <w:p w:rsidR="004242B8" w:rsidRPr="004242B8" w:rsidRDefault="004242B8" w:rsidP="004242B8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4242B8">
        <w:rPr>
          <w:rFonts w:ascii="Times New Roman" w:hAnsi="Times New Roman"/>
          <w:b/>
          <w:bCs/>
        </w:rPr>
        <w:t xml:space="preserve">VISTO: </w:t>
      </w:r>
    </w:p>
    <w:p w:rsidR="0040289D" w:rsidRPr="004242B8" w:rsidRDefault="004242B8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</w:rPr>
        <w:t>La Ordenanza N° 613/94, Código de Ordenamiento Urbano, que en su Punto 2.2.3.1 LAVADEROS DE AUTOS y en el Cuadro de Usos de la misma norma, contempla alguno de los requerimientos para la instalación de este tipo de servicios; y</w:t>
      </w:r>
    </w:p>
    <w:p w:rsidR="004242B8" w:rsidRPr="004242B8" w:rsidRDefault="004242B8" w:rsidP="004242B8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4242B8">
        <w:rPr>
          <w:rFonts w:ascii="Times New Roman" w:hAnsi="Times New Roman"/>
          <w:b/>
          <w:bCs/>
        </w:rPr>
        <w:t xml:space="preserve">CONSIDERANDO: </w:t>
      </w:r>
    </w:p>
    <w:p w:rsidR="00CD4224" w:rsidRPr="004242B8" w:rsidRDefault="004242B8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</w:rPr>
        <w:t>Que este servicio tan esencial merece un estudio pormenorizado para su funcionamiento, fijando pautas y normas para su aplicación que acompañen el crecimiento y desarrollo de esta ciudad;</w:t>
      </w:r>
    </w:p>
    <w:p w:rsidR="00CD4224" w:rsidRPr="004242B8" w:rsidRDefault="002526D3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</w:rPr>
        <w:t>Que la concreción de la tan esperada y anhelada obra de desagües cloacales se viene realizando en el ámbito municipal, significando ello una serie de cambios y modalidades en el tratamiento de los desagües que se venían realizando con el sistema de cámara séptica y pozo absorbente;</w:t>
      </w:r>
    </w:p>
    <w:p w:rsidR="00CD4224" w:rsidRPr="004242B8" w:rsidRDefault="002526D3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</w:rPr>
        <w:t>Que en este sentido deben fijarse los alcances y exigencias en las edificaciones e instalaciones que se realizan en nuestro ámbito, fundamentalmente aquellos locales que generen actividades que pueden producir inconvenientes a estos desagües como:</w:t>
      </w:r>
      <w:r w:rsidR="0040289D" w:rsidRPr="004242B8">
        <w:rPr>
          <w:rFonts w:ascii="Times New Roman" w:hAnsi="Times New Roman"/>
        </w:rPr>
        <w:t xml:space="preserve"> </w:t>
      </w:r>
      <w:r w:rsidRPr="004242B8">
        <w:rPr>
          <w:rFonts w:ascii="Times New Roman" w:hAnsi="Times New Roman"/>
        </w:rPr>
        <w:t>grasas, barros, aceites, etc. que provienen de lavaderos de autos y otras actividades;</w:t>
      </w:r>
    </w:p>
    <w:p w:rsidR="0040289D" w:rsidRPr="004242B8" w:rsidRDefault="002526D3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</w:rPr>
        <w:t>Que, se han tomado en cuenta las pautas que en esta materia tiene normada el Organismo competente, que es la S.A.T.</w:t>
      </w:r>
      <w:r w:rsidR="004242B8">
        <w:rPr>
          <w:rFonts w:ascii="Times New Roman" w:hAnsi="Times New Roman"/>
        </w:rPr>
        <w:t xml:space="preserve">  (</w:t>
      </w:r>
      <w:r w:rsidRPr="004242B8">
        <w:rPr>
          <w:rFonts w:ascii="Times New Roman" w:hAnsi="Times New Roman"/>
        </w:rPr>
        <w:t>Sociedad Aguas del Tucumán</w:t>
      </w:r>
      <w:r w:rsidR="004242B8">
        <w:rPr>
          <w:rFonts w:ascii="Times New Roman" w:hAnsi="Times New Roman"/>
        </w:rPr>
        <w:t xml:space="preserve">) ,  </w:t>
      </w:r>
      <w:r w:rsidRPr="004242B8">
        <w:rPr>
          <w:rFonts w:ascii="Times New Roman" w:hAnsi="Times New Roman"/>
        </w:rPr>
        <w:t>por lo que es obligación de esta Municipalidad, realizar la normativa correspondiente en materia de edificación privada y pública, fijando las exigencias y alcances que deberán cumplir las construcciones a realizarse en nuestro ámbito;</w:t>
      </w:r>
    </w:p>
    <w:p w:rsidR="0040289D" w:rsidRPr="004242B8" w:rsidRDefault="004242B8" w:rsidP="004242B8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4242B8">
        <w:rPr>
          <w:rFonts w:ascii="Times New Roman" w:hAnsi="Times New Roman"/>
          <w:b/>
          <w:bCs/>
        </w:rPr>
        <w:t>EL CONCEJO DELIBERANTE SANCIONA CON FUERZA DE ORDENANZA</w:t>
      </w:r>
    </w:p>
    <w:p w:rsidR="0040289D" w:rsidRPr="004242B8" w:rsidRDefault="008E09C9" w:rsidP="004242B8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4242B8">
        <w:rPr>
          <w:rFonts w:ascii="Times New Roman" w:hAnsi="Times New Roman"/>
          <w:bCs/>
          <w:u w:val="single"/>
        </w:rPr>
        <w:t>ARTICULO PRIMERO</w:t>
      </w:r>
      <w:r w:rsidR="0007343A" w:rsidRPr="004242B8">
        <w:rPr>
          <w:rFonts w:ascii="Times New Roman" w:hAnsi="Times New Roman"/>
          <w:bCs/>
          <w:u w:val="single"/>
        </w:rPr>
        <w:t>:</w:t>
      </w:r>
      <w:r w:rsidR="0007343A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  <w:bCs/>
        </w:rPr>
        <w:t xml:space="preserve">INCORPÓRESE </w:t>
      </w:r>
      <w:r w:rsidR="002526D3" w:rsidRPr="004242B8">
        <w:rPr>
          <w:rFonts w:ascii="Times New Roman" w:hAnsi="Times New Roman"/>
        </w:rPr>
        <w:t>al Punto 2.2.3.1.</w:t>
      </w:r>
      <w:r w:rsidR="002526D3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</w:rPr>
        <w:t>LAVADERO DE AUTOS, de la Ordenanza N</w:t>
      </w:r>
      <w:r w:rsidR="004242B8">
        <w:rPr>
          <w:rFonts w:ascii="Times New Roman" w:hAnsi="Times New Roman"/>
        </w:rPr>
        <w:t xml:space="preserve">º </w:t>
      </w:r>
      <w:r w:rsidR="002526D3" w:rsidRPr="004242B8">
        <w:rPr>
          <w:rFonts w:ascii="Times New Roman" w:hAnsi="Times New Roman"/>
        </w:rPr>
        <w:t>613/94 –CÓDIGO DE DESARROLLO URBANO- como último párrafo el siguiente texto:</w:t>
      </w:r>
      <w:r w:rsidR="0040289D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  <w:bCs/>
          <w:iCs/>
        </w:rPr>
        <w:t>“Se establece que en aquellos sectores de nuestro Municipio, donde ya están funcionando los desagües cloacales y en aquellos que se vayan incorporando al sistema, todas las construcciones que estén destinadas a actividades comerciales como: lavaderos de autos, lavaderos en estaciones de servicios, están obligadas a presentar propuesta de tratamiento de desagües primarios y/o secundarios, previo al arrojado a la red cloacal”.</w:t>
      </w:r>
    </w:p>
    <w:p w:rsidR="00596CC5" w:rsidRPr="004242B8" w:rsidRDefault="008E09C9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  <w:bCs/>
          <w:u w:val="single"/>
        </w:rPr>
        <w:t>ARTICULO SEGUNDO</w:t>
      </w:r>
      <w:r w:rsidR="0007343A" w:rsidRPr="004242B8">
        <w:rPr>
          <w:rFonts w:ascii="Times New Roman" w:hAnsi="Times New Roman"/>
          <w:bCs/>
          <w:u w:val="single"/>
        </w:rPr>
        <w:t>:</w:t>
      </w:r>
      <w:r w:rsidR="0007343A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  <w:bCs/>
        </w:rPr>
        <w:t xml:space="preserve">INCORPORASE </w:t>
      </w:r>
      <w:r w:rsidR="002526D3" w:rsidRPr="004242B8">
        <w:rPr>
          <w:rFonts w:ascii="Times New Roman" w:hAnsi="Times New Roman"/>
        </w:rPr>
        <w:t>al Cuadro de Usos de página 91 de la Ordenanza N</w:t>
      </w:r>
      <w:r w:rsidR="004242B8">
        <w:rPr>
          <w:rFonts w:ascii="Times New Roman" w:hAnsi="Times New Roman"/>
        </w:rPr>
        <w:t xml:space="preserve">º </w:t>
      </w:r>
      <w:r w:rsidR="002526D3" w:rsidRPr="004242B8">
        <w:rPr>
          <w:rFonts w:ascii="Times New Roman" w:hAnsi="Times New Roman"/>
        </w:rPr>
        <w:t>613/94 –Código de Desarrollo Urbano, en las zonas Rm y Rmb como permitido</w:t>
      </w:r>
      <w:r w:rsidR="004242B8">
        <w:rPr>
          <w:rFonts w:ascii="Times New Roman" w:hAnsi="Times New Roman"/>
        </w:rPr>
        <w:t xml:space="preserve">  (</w:t>
      </w:r>
      <w:r w:rsidR="002526D3" w:rsidRPr="004242B8">
        <w:rPr>
          <w:rFonts w:ascii="Times New Roman" w:hAnsi="Times New Roman"/>
        </w:rPr>
        <w:t>P</w:t>
      </w:r>
      <w:r w:rsidR="004242B8">
        <w:rPr>
          <w:rFonts w:ascii="Times New Roman" w:hAnsi="Times New Roman"/>
        </w:rPr>
        <w:t xml:space="preserve">)  </w:t>
      </w:r>
      <w:r w:rsidR="002526D3" w:rsidRPr="004242B8">
        <w:rPr>
          <w:rFonts w:ascii="Times New Roman" w:hAnsi="Times New Roman"/>
        </w:rPr>
        <w:t>este tipo de actividad.</w:t>
      </w:r>
    </w:p>
    <w:p w:rsidR="0040289D" w:rsidRPr="004242B8" w:rsidRDefault="008E09C9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  <w:bCs/>
          <w:u w:val="single"/>
        </w:rPr>
        <w:t>ARTICULO TERCERO</w:t>
      </w:r>
      <w:r w:rsidR="0007343A" w:rsidRPr="004242B8">
        <w:rPr>
          <w:rFonts w:ascii="Times New Roman" w:hAnsi="Times New Roman"/>
          <w:bCs/>
          <w:u w:val="single"/>
        </w:rPr>
        <w:t>:</w:t>
      </w:r>
      <w:r w:rsidR="0007343A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</w:rPr>
        <w:t>La propuesta de tratamiento consistirá en:</w:t>
      </w:r>
    </w:p>
    <w:p w:rsidR="00CD4224" w:rsidRPr="004242B8" w:rsidRDefault="002526D3" w:rsidP="004242B8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</w:rPr>
        <w:t>Solicitud de factibilidad donde constatará: actividad a desarrollar, plano de anteproyecto con los servicios que se arrojarán a la red.</w:t>
      </w:r>
    </w:p>
    <w:p w:rsidR="00596CC5" w:rsidRPr="004242B8" w:rsidRDefault="002526D3" w:rsidP="004242B8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</w:rPr>
        <w:lastRenderedPageBreak/>
        <w:t>Plano de detalle de cámara de decantación de barro y/o interceptora de grasas, aceites, según corresponda a la actividad.</w:t>
      </w:r>
    </w:p>
    <w:p w:rsidR="00596CC5" w:rsidRPr="004242B8" w:rsidRDefault="002526D3" w:rsidP="004242B8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</w:rPr>
        <w:t>La capacidad de estos receptáculos estará directamente relacionada con los volúmenes que se producen en cada actividad y que se arrojarán a la red.</w:t>
      </w:r>
    </w:p>
    <w:p w:rsidR="00596CC5" w:rsidRPr="004242B8" w:rsidRDefault="008E09C9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  <w:bCs/>
          <w:u w:val="single"/>
        </w:rPr>
        <w:t>ARTICULO CUARTO</w:t>
      </w:r>
      <w:r w:rsidR="0007343A" w:rsidRPr="004242B8">
        <w:rPr>
          <w:rFonts w:ascii="Times New Roman" w:hAnsi="Times New Roman"/>
          <w:bCs/>
          <w:u w:val="single"/>
        </w:rPr>
        <w:t>:</w:t>
      </w:r>
      <w:r w:rsidR="0007343A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</w:rPr>
        <w:t>Para una mejor interpretación y aplicación de las exigencias establecidas en el Artículo precedente, el Departamento Ejecutivo Municipal deberá a través de instrumento idóneo reglamentar la forma propuesta para la Cámara decantadora de barros y aceites para lavaderos de autos.</w:t>
      </w:r>
    </w:p>
    <w:p w:rsidR="00596CC5" w:rsidRPr="004242B8" w:rsidRDefault="008E09C9" w:rsidP="004242B8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4242B8">
        <w:rPr>
          <w:rFonts w:ascii="Times New Roman" w:hAnsi="Times New Roman"/>
          <w:bCs/>
          <w:u w:val="single"/>
        </w:rPr>
        <w:t>ARTICULO QUINTO</w:t>
      </w:r>
      <w:r w:rsidR="0007343A" w:rsidRPr="004242B8">
        <w:rPr>
          <w:rFonts w:ascii="Times New Roman" w:hAnsi="Times New Roman"/>
          <w:bCs/>
          <w:u w:val="single"/>
        </w:rPr>
        <w:t>:</w:t>
      </w:r>
      <w:r w:rsidR="0007343A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</w:rPr>
        <w:t>Los locales donde ya existen las instalaciones y están habilitadas, con documentación técnica aprobada, se les otorga un plazo de 120</w:t>
      </w:r>
      <w:r w:rsidR="004242B8">
        <w:rPr>
          <w:rFonts w:ascii="Times New Roman" w:hAnsi="Times New Roman"/>
        </w:rPr>
        <w:t xml:space="preserve">  (</w:t>
      </w:r>
      <w:r w:rsidR="002526D3" w:rsidRPr="004242B8">
        <w:rPr>
          <w:rFonts w:ascii="Times New Roman" w:hAnsi="Times New Roman"/>
        </w:rPr>
        <w:t>ciento veinte</w:t>
      </w:r>
      <w:r w:rsidR="004242B8">
        <w:rPr>
          <w:rFonts w:ascii="Times New Roman" w:hAnsi="Times New Roman"/>
        </w:rPr>
        <w:t xml:space="preserve">)  </w:t>
      </w:r>
      <w:r w:rsidR="002526D3" w:rsidRPr="004242B8">
        <w:rPr>
          <w:rFonts w:ascii="Times New Roman" w:hAnsi="Times New Roman"/>
        </w:rPr>
        <w:t>días para que realicen las adecuaciones correspondientes para continuar su funcionamiento, vencido dicho plazo se procederá a su clausura.</w:t>
      </w:r>
    </w:p>
    <w:p w:rsidR="00CD4224" w:rsidRPr="004242B8" w:rsidRDefault="008E09C9" w:rsidP="004242B8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4242B8">
        <w:rPr>
          <w:rFonts w:ascii="Times New Roman" w:hAnsi="Times New Roman"/>
          <w:bCs/>
          <w:u w:val="single"/>
        </w:rPr>
        <w:t>ARTICULO SEXTO</w:t>
      </w:r>
      <w:r w:rsidR="0007343A" w:rsidRPr="004242B8">
        <w:rPr>
          <w:rFonts w:ascii="Times New Roman" w:hAnsi="Times New Roman"/>
          <w:bCs/>
          <w:u w:val="single"/>
        </w:rPr>
        <w:t>:</w:t>
      </w:r>
      <w:r w:rsidR="0007343A" w:rsidRPr="004242B8">
        <w:rPr>
          <w:rFonts w:ascii="Times New Roman" w:hAnsi="Times New Roman"/>
          <w:bCs/>
        </w:rPr>
        <w:t xml:space="preserve"> </w:t>
      </w:r>
      <w:r w:rsidR="002526D3" w:rsidRPr="004242B8">
        <w:rPr>
          <w:rFonts w:ascii="Times New Roman" w:hAnsi="Times New Roman"/>
          <w:bCs/>
        </w:rPr>
        <w:t>COMUNIQUESE, REGISTRESE Y ARCHIVESE.</w:t>
      </w:r>
      <w:r w:rsidR="004242B8" w:rsidRPr="004242B8">
        <w:rPr>
          <w:rFonts w:ascii="Times New Roman" w:hAnsi="Times New Roman"/>
          <w:bCs/>
        </w:rPr>
        <w:t xml:space="preserve"> </w:t>
      </w:r>
    </w:p>
    <w:sectPr w:rsidR="00CD4224" w:rsidRPr="004242B8" w:rsidSect="000B637C">
      <w:footerReference w:type="default" r:id="rId7"/>
      <w:pgSz w:w="11906" w:h="16838" w:code="5"/>
      <w:pgMar w:top="1417" w:right="1701" w:bottom="1417" w:left="1701" w:header="709" w:footer="709" w:gutter="0"/>
      <w:pgNumType w:start="21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637C" w:rsidRDefault="000B637C" w:rsidP="000B637C">
      <w:r>
        <w:separator/>
      </w:r>
    </w:p>
  </w:endnote>
  <w:endnote w:type="continuationSeparator" w:id="0">
    <w:p w:rsidR="000B637C" w:rsidRDefault="000B637C" w:rsidP="000B63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637C" w:rsidRPr="0015184B" w:rsidRDefault="000B63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637C" w:rsidRDefault="000B637C" w:rsidP="000B637C">
      <w:r>
        <w:separator/>
      </w:r>
    </w:p>
  </w:footnote>
  <w:footnote w:type="continuationSeparator" w:id="0">
    <w:p w:rsidR="000B637C" w:rsidRDefault="000B637C" w:rsidP="000B63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BBE6A4B"/>
    <w:multiLevelType w:val="hybridMultilevel"/>
    <w:tmpl w:val="D0363EC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26D3"/>
    <w:rsid w:val="0007343A"/>
    <w:rsid w:val="000B637C"/>
    <w:rsid w:val="001359B0"/>
    <w:rsid w:val="0015184B"/>
    <w:rsid w:val="00195874"/>
    <w:rsid w:val="001F1A6C"/>
    <w:rsid w:val="001F372A"/>
    <w:rsid w:val="002526D3"/>
    <w:rsid w:val="002A2F6A"/>
    <w:rsid w:val="0040289D"/>
    <w:rsid w:val="004242B8"/>
    <w:rsid w:val="0042509D"/>
    <w:rsid w:val="00440EC0"/>
    <w:rsid w:val="004A1378"/>
    <w:rsid w:val="00515006"/>
    <w:rsid w:val="00596CC5"/>
    <w:rsid w:val="008E09C9"/>
    <w:rsid w:val="009E437B"/>
    <w:rsid w:val="009F1D63"/>
    <w:rsid w:val="00A76541"/>
    <w:rsid w:val="00AA77FE"/>
    <w:rsid w:val="00AE6604"/>
    <w:rsid w:val="00B00D68"/>
    <w:rsid w:val="00CD4224"/>
    <w:rsid w:val="00CF0D3D"/>
    <w:rsid w:val="00D46136"/>
    <w:rsid w:val="00D60042"/>
    <w:rsid w:val="00DA7BB6"/>
    <w:rsid w:val="00E97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22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4224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D422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D422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422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B63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B637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B63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B637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