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3A8" w:rsidRPr="00E873A8" w:rsidRDefault="00E873A8" w:rsidP="00E873A8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E873A8">
        <w:rPr>
          <w:rFonts w:ascii="Times New Roman" w:hAnsi="Times New Roman"/>
          <w:bCs/>
        </w:rPr>
        <w:t>Yerba Buena, 03 de Septiembre de 2009</w:t>
      </w:r>
    </w:p>
    <w:p w:rsidR="00E873A8" w:rsidRPr="00E873A8" w:rsidRDefault="00E873A8" w:rsidP="00E873A8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E873A8">
        <w:rPr>
          <w:rFonts w:ascii="Times New Roman" w:hAnsi="Times New Roman"/>
          <w:b/>
          <w:bCs/>
        </w:rPr>
        <w:t>ORDENANZA Nº 1715</w:t>
      </w:r>
    </w:p>
    <w:p w:rsidR="00E873A8" w:rsidRPr="00E873A8" w:rsidRDefault="00E873A8" w:rsidP="00E873A8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E873A8">
        <w:rPr>
          <w:rFonts w:ascii="Times New Roman" w:hAnsi="Times New Roman"/>
          <w:b/>
          <w:bCs/>
        </w:rPr>
        <w:t xml:space="preserve">VISTO: </w:t>
      </w:r>
    </w:p>
    <w:p w:rsidR="00E34B79" w:rsidRPr="00E873A8" w:rsidRDefault="00E873A8" w:rsidP="00E873A8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EB57D9" w:rsidRPr="00E873A8">
        <w:rPr>
          <w:rFonts w:ascii="Times New Roman" w:hAnsi="Times New Roman"/>
        </w:rPr>
        <w:t>El Expediente N</w:t>
      </w:r>
      <w:r>
        <w:rPr>
          <w:rFonts w:ascii="Times New Roman" w:hAnsi="Times New Roman"/>
        </w:rPr>
        <w:t xml:space="preserve">º </w:t>
      </w:r>
      <w:r w:rsidR="00EB57D9" w:rsidRPr="00E873A8">
        <w:rPr>
          <w:rFonts w:ascii="Times New Roman" w:hAnsi="Times New Roman"/>
        </w:rPr>
        <w:t>375-Y-08, mediante el cual el Departamento Ejecutivo Municipal eleva a este Concejo el expediente N</w:t>
      </w:r>
      <w:r>
        <w:rPr>
          <w:rFonts w:ascii="Times New Roman" w:hAnsi="Times New Roman"/>
        </w:rPr>
        <w:t xml:space="preserve">º </w:t>
      </w:r>
      <w:r w:rsidR="00EB57D9" w:rsidRPr="00E873A8">
        <w:rPr>
          <w:rFonts w:ascii="Times New Roman" w:hAnsi="Times New Roman"/>
        </w:rPr>
        <w:t>10585-M17-S-08, iniciado por S.A. Azucarera Justiniano Frías, y Pasquíni, Enrique Guillermo; y</w:t>
      </w:r>
    </w:p>
    <w:p w:rsidR="00E873A8" w:rsidRPr="00E873A8" w:rsidRDefault="00E873A8" w:rsidP="00E873A8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E873A8">
        <w:rPr>
          <w:rFonts w:ascii="Times New Roman" w:hAnsi="Times New Roman"/>
          <w:b/>
          <w:bCs/>
        </w:rPr>
        <w:t xml:space="preserve">CONSIDERANDO: </w:t>
      </w:r>
    </w:p>
    <w:p w:rsidR="001E1FC2" w:rsidRPr="00E873A8" w:rsidRDefault="00E873A8" w:rsidP="00E873A8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EB57D9" w:rsidRPr="00E873A8">
        <w:rPr>
          <w:rFonts w:ascii="Times New Roman" w:hAnsi="Times New Roman"/>
        </w:rPr>
        <w:t>Que mediante el Expediente N</w:t>
      </w:r>
      <w:r>
        <w:rPr>
          <w:rFonts w:ascii="Times New Roman" w:hAnsi="Times New Roman"/>
        </w:rPr>
        <w:t xml:space="preserve">º </w:t>
      </w:r>
      <w:r w:rsidR="00EB57D9" w:rsidRPr="00E873A8">
        <w:rPr>
          <w:rFonts w:ascii="Times New Roman" w:hAnsi="Times New Roman"/>
        </w:rPr>
        <w:t>10585-M17-S-08, los recurrentes tramitan la aprobación de Planos de Unificación y división de la Propiedad identificada con los Padrones N</w:t>
      </w:r>
      <w:r>
        <w:rPr>
          <w:rFonts w:ascii="Times New Roman" w:hAnsi="Times New Roman"/>
        </w:rPr>
        <w:t xml:space="preserve">º </w:t>
      </w:r>
      <w:r w:rsidR="00EB57D9" w:rsidRPr="00E873A8">
        <w:rPr>
          <w:rFonts w:ascii="Times New Roman" w:hAnsi="Times New Roman"/>
        </w:rPr>
        <w:t>s. 877.834 y 877.835, cuyos titulares, José Frías Silva en nombre y representación de S.A. Azucarera Justiniano Frías, acreditado como tal mediante Poder General Amplio de Administración, otorgado mediante Escritura N</w:t>
      </w:r>
      <w:r>
        <w:rPr>
          <w:rFonts w:ascii="Times New Roman" w:hAnsi="Times New Roman"/>
        </w:rPr>
        <w:t xml:space="preserve">º </w:t>
      </w:r>
      <w:r w:rsidR="00EB57D9" w:rsidRPr="00E873A8">
        <w:rPr>
          <w:rFonts w:ascii="Times New Roman" w:hAnsi="Times New Roman"/>
        </w:rPr>
        <w:t>437, y Pasquíni, Enrique Guillermo ofrecen en donación la superficie necesaria para al apertura de la calle Salta, y para una calle de servicio de Av. Presidente Perón según Acta de Donación formalizada mediante Escritura N</w:t>
      </w:r>
      <w:r>
        <w:rPr>
          <w:rFonts w:ascii="Times New Roman" w:hAnsi="Times New Roman"/>
        </w:rPr>
        <w:t xml:space="preserve">º </w:t>
      </w:r>
      <w:r w:rsidR="00EB57D9" w:rsidRPr="00E873A8">
        <w:rPr>
          <w:rFonts w:ascii="Times New Roman" w:hAnsi="Times New Roman"/>
        </w:rPr>
        <w:t>447, que obra a fojas 50 y 51 del Expediente en cuestión;</w:t>
      </w:r>
    </w:p>
    <w:p w:rsidR="001E1FC2" w:rsidRPr="00E873A8" w:rsidRDefault="00EB57D9" w:rsidP="00E873A8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E873A8">
        <w:rPr>
          <w:rFonts w:ascii="Times New Roman" w:hAnsi="Times New Roman"/>
        </w:rPr>
        <w:t>Que mediante informe del Registro Inmobiliario, se acreditan las titularidades de la Propiedad;</w:t>
      </w:r>
    </w:p>
    <w:p w:rsidR="001E1FC2" w:rsidRPr="00E873A8" w:rsidRDefault="00EB57D9" w:rsidP="00E873A8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E873A8">
        <w:rPr>
          <w:rFonts w:ascii="Times New Roman" w:hAnsi="Times New Roman"/>
        </w:rPr>
        <w:t>Que las áreas técnicas del Departamento Ejecutivo Municipal no efectúan observaciones en contrario sobre el ofrecimiento;</w:t>
      </w:r>
    </w:p>
    <w:p w:rsidR="001E1FC2" w:rsidRPr="00E873A8" w:rsidRDefault="00EB57D9" w:rsidP="00E873A8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E873A8">
        <w:rPr>
          <w:rFonts w:ascii="Times New Roman" w:hAnsi="Times New Roman"/>
        </w:rPr>
        <w:t>Que el Departamento Ejecutivo Municipal emitió el Decreto N</w:t>
      </w:r>
      <w:r w:rsidR="00E873A8">
        <w:rPr>
          <w:rFonts w:ascii="Times New Roman" w:hAnsi="Times New Roman"/>
        </w:rPr>
        <w:t xml:space="preserve">º </w:t>
      </w:r>
      <w:r w:rsidRPr="00E873A8">
        <w:rPr>
          <w:rFonts w:ascii="Times New Roman" w:hAnsi="Times New Roman"/>
        </w:rPr>
        <w:t>765 del 24/10/08, aceptando las donaciones Ad-Referendum del H.C.D., no estableciendo la Ley que este Concejo refrende Decretos, siendo solo la Ordenanza sancionada por este Cuerpo el Instrumento Administrativo idóneo;</w:t>
      </w:r>
    </w:p>
    <w:p w:rsidR="00E34B79" w:rsidRPr="00E873A8" w:rsidRDefault="00EB57D9" w:rsidP="00E873A8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E873A8">
        <w:rPr>
          <w:rFonts w:ascii="Times New Roman" w:hAnsi="Times New Roman"/>
        </w:rPr>
        <w:t>Que la Ley N</w:t>
      </w:r>
      <w:r w:rsidR="00E873A8">
        <w:rPr>
          <w:rFonts w:ascii="Times New Roman" w:hAnsi="Times New Roman"/>
        </w:rPr>
        <w:t xml:space="preserve">º </w:t>
      </w:r>
      <w:r w:rsidRPr="00E873A8">
        <w:rPr>
          <w:rFonts w:ascii="Times New Roman" w:hAnsi="Times New Roman"/>
        </w:rPr>
        <w:t>5.529, taxativamente atribuye solo al Concejo Deliberante la facultad de aceptar donaciones, según lo enumerado en el Artículo N</w:t>
      </w:r>
      <w:r w:rsidR="00E873A8">
        <w:rPr>
          <w:rFonts w:ascii="Times New Roman" w:hAnsi="Times New Roman"/>
        </w:rPr>
        <w:t xml:space="preserve">º </w:t>
      </w:r>
      <w:r w:rsidRPr="00E873A8">
        <w:rPr>
          <w:rFonts w:ascii="Times New Roman" w:hAnsi="Times New Roman"/>
        </w:rPr>
        <w:t>24, Inciso 12 de la misma;</w:t>
      </w:r>
    </w:p>
    <w:p w:rsidR="00E34B79" w:rsidRPr="00E873A8" w:rsidRDefault="00E873A8" w:rsidP="00E873A8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E873A8">
        <w:rPr>
          <w:rFonts w:ascii="Times New Roman" w:hAnsi="Times New Roman"/>
          <w:b/>
          <w:bCs/>
        </w:rPr>
        <w:t>EL CONCEJO DELIBERANTE SANCIONA CON FUERZA DE ORDENANZA</w:t>
      </w:r>
    </w:p>
    <w:p w:rsidR="001E1FC2" w:rsidRPr="00E873A8" w:rsidRDefault="00F20AB2" w:rsidP="00E873A8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E873A8">
        <w:rPr>
          <w:rFonts w:ascii="Times New Roman" w:hAnsi="Times New Roman"/>
          <w:bCs/>
          <w:u w:val="single"/>
        </w:rPr>
        <w:t>ARTICULO PRIMERO</w:t>
      </w:r>
      <w:r w:rsidR="002F0692" w:rsidRPr="00E873A8">
        <w:rPr>
          <w:rFonts w:ascii="Times New Roman" w:hAnsi="Times New Roman"/>
          <w:bCs/>
          <w:u w:val="single"/>
        </w:rPr>
        <w:t>:</w:t>
      </w:r>
      <w:r w:rsidR="002F0692" w:rsidRPr="00E873A8">
        <w:rPr>
          <w:rFonts w:ascii="Times New Roman" w:hAnsi="Times New Roman"/>
          <w:bCs/>
        </w:rPr>
        <w:t xml:space="preserve"> </w:t>
      </w:r>
      <w:r w:rsidR="00EB57D9" w:rsidRPr="00E873A8">
        <w:rPr>
          <w:rFonts w:ascii="Times New Roman" w:hAnsi="Times New Roman"/>
          <w:bCs/>
        </w:rPr>
        <w:t>ACEPTASE</w:t>
      </w:r>
      <w:r w:rsidR="00EB57D9" w:rsidRPr="00E873A8">
        <w:rPr>
          <w:rFonts w:ascii="Times New Roman" w:hAnsi="Times New Roman"/>
        </w:rPr>
        <w:t xml:space="preserve"> las donaciones efectuadas por S.A. Azucarera Justiniano Frías y el Sr. Enrique Guillermo Pasquíni, L.E. N</w:t>
      </w:r>
      <w:r w:rsidR="00E873A8">
        <w:rPr>
          <w:rFonts w:ascii="Times New Roman" w:hAnsi="Times New Roman"/>
        </w:rPr>
        <w:t xml:space="preserve">º </w:t>
      </w:r>
      <w:r w:rsidR="00EB57D9" w:rsidRPr="00E873A8">
        <w:rPr>
          <w:rFonts w:ascii="Times New Roman" w:hAnsi="Times New Roman"/>
        </w:rPr>
        <w:t>7.265.497, a favor de esta Municipalidad, realizada mediante Escritura N</w:t>
      </w:r>
      <w:r w:rsidR="00E873A8">
        <w:rPr>
          <w:rFonts w:ascii="Times New Roman" w:hAnsi="Times New Roman"/>
        </w:rPr>
        <w:t xml:space="preserve">º </w:t>
      </w:r>
      <w:r w:rsidR="00EB57D9" w:rsidRPr="00E873A8">
        <w:rPr>
          <w:rFonts w:ascii="Times New Roman" w:hAnsi="Times New Roman"/>
        </w:rPr>
        <w:t>447 de fecha 25 de Agosto de 2008, pasada ante Escribanía Marco A. Padilla</w:t>
      </w:r>
      <w:r w:rsidR="00E873A8">
        <w:rPr>
          <w:rFonts w:ascii="Times New Roman" w:hAnsi="Times New Roman"/>
        </w:rPr>
        <w:t xml:space="preserve">  (</w:t>
      </w:r>
      <w:r w:rsidR="00EB57D9" w:rsidRPr="00E873A8">
        <w:rPr>
          <w:rFonts w:ascii="Times New Roman" w:hAnsi="Times New Roman"/>
        </w:rPr>
        <w:t>h</w:t>
      </w:r>
      <w:r w:rsidR="00E873A8">
        <w:rPr>
          <w:rFonts w:ascii="Times New Roman" w:hAnsi="Times New Roman"/>
        </w:rPr>
        <w:t xml:space="preserve">)  </w:t>
      </w:r>
      <w:r w:rsidR="00EB57D9" w:rsidRPr="00E873A8">
        <w:rPr>
          <w:rFonts w:ascii="Times New Roman" w:hAnsi="Times New Roman"/>
        </w:rPr>
        <w:t>Titular del Registro N</w:t>
      </w:r>
      <w:r w:rsidR="00E873A8">
        <w:rPr>
          <w:rFonts w:ascii="Times New Roman" w:hAnsi="Times New Roman"/>
        </w:rPr>
        <w:t xml:space="preserve">º </w:t>
      </w:r>
      <w:r w:rsidR="00EB57D9" w:rsidRPr="00E873A8">
        <w:rPr>
          <w:rFonts w:ascii="Times New Roman" w:hAnsi="Times New Roman"/>
        </w:rPr>
        <w:t>21 de la Provincia de Tucumán, de las siguientes superficies para ser liberadas al uso público, identificadas de la siguiente manera:</w:t>
      </w:r>
    </w:p>
    <w:p w:rsidR="001E1FC2" w:rsidRPr="00E873A8" w:rsidRDefault="00EB57D9" w:rsidP="00E873A8">
      <w:pPr>
        <w:pStyle w:val="Textoindependiente"/>
        <w:keepNext/>
        <w:numPr>
          <w:ilvl w:val="0"/>
          <w:numId w:val="8"/>
        </w:numPr>
        <w:spacing w:after="120"/>
        <w:ind w:left="0" w:firstLine="0"/>
        <w:jc w:val="left"/>
        <w:rPr>
          <w:rFonts w:ascii="Times New Roman" w:hAnsi="Times New Roman"/>
        </w:rPr>
      </w:pPr>
      <w:r w:rsidRPr="00E873A8">
        <w:rPr>
          <w:rFonts w:ascii="Times New Roman" w:hAnsi="Times New Roman"/>
        </w:rPr>
        <w:t>Polígono 1: Destinada a ampliación calle Salta con una superficie de 6842,9860 m2, perteneciente a los Padrones N</w:t>
      </w:r>
      <w:r w:rsidR="00E873A8">
        <w:rPr>
          <w:rFonts w:ascii="Times New Roman" w:hAnsi="Times New Roman"/>
        </w:rPr>
        <w:t xml:space="preserve">º </w:t>
      </w:r>
      <w:r w:rsidRPr="00E873A8">
        <w:rPr>
          <w:rFonts w:ascii="Times New Roman" w:hAnsi="Times New Roman"/>
        </w:rPr>
        <w:t>s. 877.835/839.</w:t>
      </w:r>
    </w:p>
    <w:p w:rsidR="001E1FC2" w:rsidRPr="00E873A8" w:rsidRDefault="00EB57D9" w:rsidP="00E873A8">
      <w:pPr>
        <w:pStyle w:val="Textoindependiente"/>
        <w:keepNext/>
        <w:numPr>
          <w:ilvl w:val="0"/>
          <w:numId w:val="8"/>
        </w:numPr>
        <w:spacing w:after="120"/>
        <w:ind w:left="0" w:firstLine="0"/>
        <w:jc w:val="left"/>
        <w:rPr>
          <w:rFonts w:ascii="Times New Roman" w:hAnsi="Times New Roman"/>
        </w:rPr>
      </w:pPr>
      <w:r w:rsidRPr="00E873A8">
        <w:rPr>
          <w:rFonts w:ascii="Times New Roman" w:hAnsi="Times New Roman"/>
        </w:rPr>
        <w:t>Polígono 2: Destinada a ampliación calle Salta con una superficie de 6852,5780 m2, perteneciente a los Padrones N</w:t>
      </w:r>
      <w:r w:rsidR="00E873A8">
        <w:rPr>
          <w:rFonts w:ascii="Times New Roman" w:hAnsi="Times New Roman"/>
        </w:rPr>
        <w:t xml:space="preserve">º </w:t>
      </w:r>
      <w:r w:rsidRPr="00E873A8">
        <w:rPr>
          <w:rFonts w:ascii="Times New Roman" w:hAnsi="Times New Roman"/>
        </w:rPr>
        <w:t>s. 877.835/839.</w:t>
      </w:r>
    </w:p>
    <w:p w:rsidR="00E34B79" w:rsidRPr="00E873A8" w:rsidRDefault="00EB57D9" w:rsidP="00E873A8">
      <w:pPr>
        <w:pStyle w:val="Textoindependiente"/>
        <w:keepNext/>
        <w:numPr>
          <w:ilvl w:val="0"/>
          <w:numId w:val="8"/>
        </w:numPr>
        <w:spacing w:after="120"/>
        <w:ind w:left="0" w:firstLine="0"/>
        <w:jc w:val="left"/>
        <w:rPr>
          <w:rFonts w:ascii="Times New Roman" w:hAnsi="Times New Roman"/>
        </w:rPr>
      </w:pPr>
      <w:r w:rsidRPr="00E873A8">
        <w:rPr>
          <w:rFonts w:ascii="Times New Roman" w:hAnsi="Times New Roman"/>
        </w:rPr>
        <w:t>Polígono 3: Destinada a calle de Servicio de Avda. Presidente Perón con una superficie de 1942,8858 m2 perteneciente a los Padrones N</w:t>
      </w:r>
      <w:r w:rsidR="00E873A8">
        <w:rPr>
          <w:rFonts w:ascii="Times New Roman" w:hAnsi="Times New Roman"/>
        </w:rPr>
        <w:t xml:space="preserve">º </w:t>
      </w:r>
      <w:r w:rsidRPr="00E873A8">
        <w:rPr>
          <w:rFonts w:ascii="Times New Roman" w:hAnsi="Times New Roman"/>
        </w:rPr>
        <w:t>s. 877.834/839.</w:t>
      </w:r>
    </w:p>
    <w:p w:rsidR="001E1FC2" w:rsidRPr="00E873A8" w:rsidRDefault="00EB57D9" w:rsidP="00E873A8">
      <w:pPr>
        <w:pStyle w:val="Textoindependiente"/>
        <w:keepNext/>
        <w:numPr>
          <w:ilvl w:val="0"/>
          <w:numId w:val="8"/>
        </w:numPr>
        <w:spacing w:after="120"/>
        <w:ind w:left="0" w:firstLine="0"/>
        <w:jc w:val="left"/>
        <w:rPr>
          <w:rFonts w:ascii="Times New Roman" w:hAnsi="Times New Roman"/>
        </w:rPr>
      </w:pPr>
      <w:r w:rsidRPr="00E873A8">
        <w:rPr>
          <w:rFonts w:ascii="Times New Roman" w:hAnsi="Times New Roman"/>
        </w:rPr>
        <w:lastRenderedPageBreak/>
        <w:t>Polígono 4: Destinada a calle de Servicio de Avenida Presidente Perón con una superficie de 988,80476 m2 perteneciente al Padrón N</w:t>
      </w:r>
      <w:r w:rsidR="00E873A8">
        <w:rPr>
          <w:rFonts w:ascii="Times New Roman" w:hAnsi="Times New Roman"/>
        </w:rPr>
        <w:t xml:space="preserve">º </w:t>
      </w:r>
      <w:r w:rsidRPr="00E873A8">
        <w:rPr>
          <w:rFonts w:ascii="Times New Roman" w:hAnsi="Times New Roman"/>
        </w:rPr>
        <w:t>877.834.</w:t>
      </w:r>
    </w:p>
    <w:p w:rsidR="001E275F" w:rsidRPr="00E873A8" w:rsidRDefault="00EB57D9" w:rsidP="00E873A8">
      <w:pPr>
        <w:pStyle w:val="Textoindependiente"/>
        <w:keepNext/>
        <w:numPr>
          <w:ilvl w:val="0"/>
          <w:numId w:val="8"/>
        </w:numPr>
        <w:spacing w:after="120"/>
        <w:ind w:left="0" w:firstLine="0"/>
        <w:jc w:val="left"/>
        <w:rPr>
          <w:rFonts w:ascii="Times New Roman" w:hAnsi="Times New Roman"/>
        </w:rPr>
      </w:pPr>
      <w:r w:rsidRPr="00E873A8">
        <w:rPr>
          <w:rFonts w:ascii="Times New Roman" w:hAnsi="Times New Roman"/>
        </w:rPr>
        <w:t>Polígono 6: Destinada a futura Avenida intermedia con una superficie de 5188,3721 m2 perteneciente a los Padrones N</w:t>
      </w:r>
      <w:r w:rsidR="00E873A8">
        <w:rPr>
          <w:rFonts w:ascii="Times New Roman" w:hAnsi="Times New Roman"/>
        </w:rPr>
        <w:t xml:space="preserve">º </w:t>
      </w:r>
      <w:r w:rsidRPr="00E873A8">
        <w:rPr>
          <w:rFonts w:ascii="Times New Roman" w:hAnsi="Times New Roman"/>
        </w:rPr>
        <w:t>s. 877.835/839.</w:t>
      </w:r>
    </w:p>
    <w:p w:rsidR="001E275F" w:rsidRPr="00E873A8" w:rsidRDefault="00F20AB2" w:rsidP="00E873A8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E873A8">
        <w:rPr>
          <w:rFonts w:ascii="Times New Roman" w:hAnsi="Times New Roman"/>
          <w:bCs/>
          <w:u w:val="single"/>
        </w:rPr>
        <w:t>ARTICULO SEGUNDO</w:t>
      </w:r>
      <w:r w:rsidR="002F0692" w:rsidRPr="00E873A8">
        <w:rPr>
          <w:rFonts w:ascii="Times New Roman" w:hAnsi="Times New Roman"/>
          <w:bCs/>
          <w:u w:val="single"/>
        </w:rPr>
        <w:t>:</w:t>
      </w:r>
      <w:r w:rsidR="002F0692" w:rsidRPr="00E873A8">
        <w:rPr>
          <w:rFonts w:ascii="Times New Roman" w:hAnsi="Times New Roman"/>
          <w:bCs/>
        </w:rPr>
        <w:t xml:space="preserve"> </w:t>
      </w:r>
      <w:r w:rsidR="00EB57D9" w:rsidRPr="00E873A8">
        <w:rPr>
          <w:rFonts w:ascii="Times New Roman" w:hAnsi="Times New Roman"/>
        </w:rPr>
        <w:t>El Departamento Ejecutivo Municipal deberá derogar el Decreto N</w:t>
      </w:r>
      <w:r w:rsidR="00E873A8">
        <w:rPr>
          <w:rFonts w:ascii="Times New Roman" w:hAnsi="Times New Roman"/>
        </w:rPr>
        <w:t xml:space="preserve">º </w:t>
      </w:r>
      <w:r w:rsidR="00EB57D9" w:rsidRPr="00E873A8">
        <w:rPr>
          <w:rFonts w:ascii="Times New Roman" w:hAnsi="Times New Roman"/>
        </w:rPr>
        <w:t>765 de fecha 24/10/08, por no ser el acto administrativo legal y necesario para la aceptación de donación de bienes a favor de la Municipalidad de Yerba Buena.</w:t>
      </w:r>
    </w:p>
    <w:p w:rsidR="001E1FC2" w:rsidRPr="00E873A8" w:rsidRDefault="00F20AB2" w:rsidP="00E873A8">
      <w:pPr>
        <w:keepNext/>
        <w:spacing w:after="120"/>
        <w:rPr>
          <w:bCs/>
        </w:rPr>
      </w:pPr>
      <w:r w:rsidRPr="00E873A8">
        <w:rPr>
          <w:bCs/>
          <w:u w:val="single"/>
        </w:rPr>
        <w:t>ARTICULO TERCERO</w:t>
      </w:r>
      <w:r w:rsidR="002F0692" w:rsidRPr="00E873A8">
        <w:rPr>
          <w:bCs/>
          <w:u w:val="single"/>
        </w:rPr>
        <w:t>:</w:t>
      </w:r>
      <w:r w:rsidR="002F0692" w:rsidRPr="00E873A8">
        <w:rPr>
          <w:bCs/>
        </w:rPr>
        <w:t xml:space="preserve"> </w:t>
      </w:r>
      <w:r w:rsidR="00EB57D9" w:rsidRPr="00E873A8">
        <w:rPr>
          <w:bCs/>
        </w:rPr>
        <w:t>COMUNÍQUESE, REGÍSTRESE Y ARCHÍVESE.</w:t>
      </w:r>
      <w:r w:rsidR="00E873A8" w:rsidRPr="00E873A8">
        <w:rPr>
          <w:bCs/>
        </w:rPr>
        <w:t xml:space="preserve"> </w:t>
      </w:r>
    </w:p>
    <w:sectPr w:rsidR="001E1FC2" w:rsidRPr="00E873A8" w:rsidSect="00423CAB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27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1FC2" w:rsidRDefault="00EB57D9">
      <w:r>
        <w:separator/>
      </w:r>
    </w:p>
  </w:endnote>
  <w:endnote w:type="continuationSeparator" w:id="0">
    <w:p w:rsidR="001E1FC2" w:rsidRDefault="00EB57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1FC2" w:rsidRDefault="00C7053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B57D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E1FC2" w:rsidRDefault="001E1FC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1FC2" w:rsidRPr="00163809" w:rsidRDefault="001E1FC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1FC2" w:rsidRDefault="00EB57D9">
      <w:r>
        <w:separator/>
      </w:r>
    </w:p>
  </w:footnote>
  <w:footnote w:type="continuationSeparator" w:id="0">
    <w:p w:rsidR="001E1FC2" w:rsidRDefault="00EB57D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B57D9"/>
    <w:rsid w:val="000047BC"/>
    <w:rsid w:val="00163809"/>
    <w:rsid w:val="001E1FC2"/>
    <w:rsid w:val="001E275F"/>
    <w:rsid w:val="00294D97"/>
    <w:rsid w:val="002F0692"/>
    <w:rsid w:val="003039CE"/>
    <w:rsid w:val="003C7C11"/>
    <w:rsid w:val="00423CAB"/>
    <w:rsid w:val="006F416B"/>
    <w:rsid w:val="00740FCE"/>
    <w:rsid w:val="007A3C29"/>
    <w:rsid w:val="00833CBD"/>
    <w:rsid w:val="00991399"/>
    <w:rsid w:val="00B6689D"/>
    <w:rsid w:val="00BE2420"/>
    <w:rsid w:val="00C67D8E"/>
    <w:rsid w:val="00C70535"/>
    <w:rsid w:val="00DD0642"/>
    <w:rsid w:val="00E34B79"/>
    <w:rsid w:val="00E742E5"/>
    <w:rsid w:val="00E873A8"/>
    <w:rsid w:val="00EB57D9"/>
    <w:rsid w:val="00EC1A14"/>
    <w:rsid w:val="00EE24C1"/>
    <w:rsid w:val="00F20AB2"/>
    <w:rsid w:val="00F360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FC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E1FC2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1E1FC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E1FC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E1FC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1E1FC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1E1FC2"/>
  </w:style>
  <w:style w:type="paragraph" w:styleId="Encabezado">
    <w:name w:val="header"/>
    <w:basedOn w:val="Normal"/>
    <w:link w:val="EncabezadoCar"/>
    <w:uiPriority w:val="99"/>
    <w:semiHidden/>
    <w:unhideWhenUsed/>
    <w:rsid w:val="00423C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23CAB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480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2017-05-11T14:12:00Z</dcterms:created>
  <dcterms:modified xsi:type="dcterms:W3CDTF">2018-04-26T15:05:00Z</dcterms:modified>
</cp:coreProperties>
</file>