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5B45" w:rsidRPr="007F5B45" w:rsidRDefault="007F5B45" w:rsidP="007F5B45">
      <w:pPr>
        <w:pStyle w:val="Textoindependiente"/>
        <w:keepNext/>
        <w:spacing w:after="240"/>
        <w:jc w:val="right"/>
        <w:rPr>
          <w:rFonts w:ascii="Times New Roman" w:hAnsi="Times New Roman"/>
          <w:bCs/>
        </w:rPr>
      </w:pPr>
      <w:r w:rsidRPr="007F5B45">
        <w:rPr>
          <w:rFonts w:ascii="Times New Roman" w:hAnsi="Times New Roman"/>
          <w:bCs/>
        </w:rPr>
        <w:t>Yerba Buena, 26 de Noviembre de 2009</w:t>
      </w:r>
    </w:p>
    <w:p w:rsidR="007F5B45" w:rsidRPr="007F5B45" w:rsidRDefault="007F5B45" w:rsidP="007F5B45">
      <w:pPr>
        <w:pStyle w:val="Textoindependiente"/>
        <w:keepNext/>
        <w:spacing w:before="240" w:after="360"/>
        <w:jc w:val="left"/>
        <w:rPr>
          <w:rFonts w:ascii="Times New Roman" w:hAnsi="Times New Roman"/>
          <w:b/>
          <w:bCs/>
        </w:rPr>
      </w:pPr>
      <w:r w:rsidRPr="007F5B45">
        <w:rPr>
          <w:rFonts w:ascii="Times New Roman" w:hAnsi="Times New Roman"/>
          <w:b/>
          <w:bCs/>
        </w:rPr>
        <w:t>ORDENANZA Nº 1732</w:t>
      </w:r>
    </w:p>
    <w:p w:rsidR="007F5B45" w:rsidRPr="007F5B45" w:rsidRDefault="007F5B45" w:rsidP="007F5B45">
      <w:pPr>
        <w:pStyle w:val="Textoindependiente"/>
        <w:keepNext/>
        <w:spacing w:before="240" w:after="120"/>
        <w:jc w:val="left"/>
        <w:rPr>
          <w:rFonts w:ascii="Times New Roman" w:hAnsi="Times New Roman"/>
          <w:b/>
          <w:bCs/>
        </w:rPr>
      </w:pPr>
      <w:r w:rsidRPr="007F5B45">
        <w:rPr>
          <w:rFonts w:ascii="Times New Roman" w:hAnsi="Times New Roman"/>
          <w:b/>
          <w:bCs/>
        </w:rPr>
        <w:t xml:space="preserve">VISTO: </w:t>
      </w:r>
    </w:p>
    <w:p w:rsidR="007A556F" w:rsidRPr="007F5B45" w:rsidRDefault="007F5B45" w:rsidP="007F5B45">
      <w:pPr>
        <w:pStyle w:val="Textoindependiente"/>
        <w:keepNext/>
        <w:spacing w:after="120"/>
        <w:jc w:val="left"/>
        <w:rPr>
          <w:rFonts w:ascii="Times New Roman" w:hAnsi="Times New Roman"/>
        </w:rPr>
      </w:pPr>
      <w:r>
        <w:rPr>
          <w:rFonts w:ascii="Times New Roman" w:hAnsi="Times New Roman"/>
          <w:bCs/>
        </w:rPr>
        <w:t xml:space="preserve"> </w:t>
      </w:r>
      <w:r w:rsidR="00CA47C7" w:rsidRPr="007F5B45">
        <w:rPr>
          <w:rFonts w:ascii="Times New Roman" w:hAnsi="Times New Roman"/>
        </w:rPr>
        <w:t>El pedido efectuado por prestadores del SAAYB mediante Expediente N</w:t>
      </w:r>
      <w:r>
        <w:rPr>
          <w:rFonts w:ascii="Times New Roman" w:hAnsi="Times New Roman"/>
        </w:rPr>
        <w:t xml:space="preserve">º </w:t>
      </w:r>
      <w:r w:rsidR="00CA47C7" w:rsidRPr="007F5B45">
        <w:rPr>
          <w:rFonts w:ascii="Times New Roman" w:hAnsi="Times New Roman"/>
        </w:rPr>
        <w:t>284-S-09; y</w:t>
      </w:r>
    </w:p>
    <w:p w:rsidR="007F5B45" w:rsidRPr="007F5B45" w:rsidRDefault="007F5B45" w:rsidP="007F5B45">
      <w:pPr>
        <w:pStyle w:val="Textoindependiente"/>
        <w:keepNext/>
        <w:spacing w:before="240" w:after="120"/>
        <w:jc w:val="left"/>
        <w:rPr>
          <w:rFonts w:ascii="Times New Roman" w:hAnsi="Times New Roman"/>
          <w:b/>
          <w:bCs/>
        </w:rPr>
      </w:pPr>
      <w:r w:rsidRPr="007F5B45">
        <w:rPr>
          <w:rFonts w:ascii="Times New Roman" w:hAnsi="Times New Roman"/>
          <w:b/>
          <w:bCs/>
        </w:rPr>
        <w:t xml:space="preserve">CONSIDERANDO: </w:t>
      </w:r>
    </w:p>
    <w:p w:rsidR="006E3BB4" w:rsidRPr="007F5B45" w:rsidRDefault="007F5B45" w:rsidP="007F5B45">
      <w:pPr>
        <w:pStyle w:val="Textoindependiente"/>
        <w:keepNext/>
        <w:spacing w:after="120"/>
        <w:jc w:val="left"/>
        <w:rPr>
          <w:rFonts w:ascii="Times New Roman" w:hAnsi="Times New Roman"/>
        </w:rPr>
      </w:pPr>
      <w:r>
        <w:rPr>
          <w:rFonts w:ascii="Times New Roman" w:hAnsi="Times New Roman"/>
          <w:bCs/>
        </w:rPr>
        <w:t xml:space="preserve"> </w:t>
      </w:r>
      <w:r w:rsidR="00CA47C7" w:rsidRPr="007F5B45">
        <w:rPr>
          <w:rFonts w:ascii="Times New Roman" w:hAnsi="Times New Roman"/>
        </w:rPr>
        <w:t>Que los recurrentes solicitan se prorrogue el plazo otorgado por la Ordenanza N</w:t>
      </w:r>
      <w:r>
        <w:rPr>
          <w:rFonts w:ascii="Times New Roman" w:hAnsi="Times New Roman"/>
        </w:rPr>
        <w:t xml:space="preserve">º </w:t>
      </w:r>
      <w:r w:rsidR="00CA47C7" w:rsidRPr="007F5B45">
        <w:rPr>
          <w:rFonts w:ascii="Times New Roman" w:hAnsi="Times New Roman"/>
        </w:rPr>
        <w:t>1573, en relación a los requisitos de antigüedad y color de los vehículos;</w:t>
      </w:r>
    </w:p>
    <w:p w:rsidR="006E3BB4" w:rsidRPr="007F5B45" w:rsidRDefault="00CA47C7" w:rsidP="007F5B45">
      <w:pPr>
        <w:pStyle w:val="Textoindependiente"/>
        <w:keepNext/>
        <w:spacing w:after="120"/>
        <w:jc w:val="left"/>
        <w:rPr>
          <w:rFonts w:ascii="Times New Roman" w:hAnsi="Times New Roman"/>
        </w:rPr>
      </w:pPr>
      <w:r w:rsidRPr="007F5B45">
        <w:rPr>
          <w:rFonts w:ascii="Times New Roman" w:hAnsi="Times New Roman"/>
        </w:rPr>
        <w:t>Que la Ordenanza N</w:t>
      </w:r>
      <w:r w:rsidR="007F5B45">
        <w:rPr>
          <w:rFonts w:ascii="Times New Roman" w:hAnsi="Times New Roman"/>
        </w:rPr>
        <w:t xml:space="preserve">º </w:t>
      </w:r>
      <w:r w:rsidRPr="007F5B45">
        <w:rPr>
          <w:rFonts w:ascii="Times New Roman" w:hAnsi="Times New Roman"/>
        </w:rPr>
        <w:t>1573, fue promulgada mediante Decreto N</w:t>
      </w:r>
      <w:r w:rsidR="007F5B45">
        <w:rPr>
          <w:rFonts w:ascii="Times New Roman" w:hAnsi="Times New Roman"/>
        </w:rPr>
        <w:t xml:space="preserve">º </w:t>
      </w:r>
      <w:r w:rsidRPr="007F5B45">
        <w:rPr>
          <w:rFonts w:ascii="Times New Roman" w:hAnsi="Times New Roman"/>
        </w:rPr>
        <w:t>473 del 16/10/07 y publicada en el boletín Oficial el día 24/01/08, por lo que entró en vigencia el día 25/01/08, según disposiciones de la Ley N</w:t>
      </w:r>
      <w:r w:rsidR="007F5B45">
        <w:rPr>
          <w:rFonts w:ascii="Times New Roman" w:hAnsi="Times New Roman"/>
        </w:rPr>
        <w:t xml:space="preserve">º </w:t>
      </w:r>
      <w:r w:rsidRPr="007F5B45">
        <w:rPr>
          <w:rFonts w:ascii="Times New Roman" w:hAnsi="Times New Roman"/>
        </w:rPr>
        <w:t>5529;</w:t>
      </w:r>
    </w:p>
    <w:p w:rsidR="006E3BB4" w:rsidRPr="007F5B45" w:rsidRDefault="00CA47C7" w:rsidP="007F5B45">
      <w:pPr>
        <w:pStyle w:val="Textoindependiente"/>
        <w:keepNext/>
        <w:spacing w:after="120"/>
        <w:jc w:val="left"/>
        <w:rPr>
          <w:rFonts w:ascii="Times New Roman" w:hAnsi="Times New Roman"/>
        </w:rPr>
      </w:pPr>
      <w:r w:rsidRPr="007F5B45">
        <w:rPr>
          <w:rFonts w:ascii="Times New Roman" w:hAnsi="Times New Roman"/>
        </w:rPr>
        <w:t>Que el Artículo Trigésimo Cuarto de la misma, establece que durante los dos primeros años de vigencia de la normativa la antigüedad de los automotores será de 18 años y cumplido este plazo será de 14 años;</w:t>
      </w:r>
    </w:p>
    <w:p w:rsidR="006E3BB4" w:rsidRPr="007F5B45" w:rsidRDefault="00CA47C7" w:rsidP="007F5B45">
      <w:pPr>
        <w:pStyle w:val="Textoindependiente"/>
        <w:keepNext/>
        <w:spacing w:after="120"/>
        <w:jc w:val="left"/>
        <w:rPr>
          <w:rFonts w:ascii="Times New Roman" w:hAnsi="Times New Roman"/>
        </w:rPr>
      </w:pPr>
      <w:r w:rsidRPr="007F5B45">
        <w:rPr>
          <w:rFonts w:ascii="Times New Roman" w:hAnsi="Times New Roman"/>
        </w:rPr>
        <w:t>Que el Artículo Trigésimo Sexto de la Ordenanza N</w:t>
      </w:r>
      <w:r w:rsidR="007F5B45">
        <w:rPr>
          <w:rFonts w:ascii="Times New Roman" w:hAnsi="Times New Roman"/>
        </w:rPr>
        <w:t xml:space="preserve">º </w:t>
      </w:r>
      <w:r w:rsidRPr="007F5B45">
        <w:rPr>
          <w:rFonts w:ascii="Times New Roman" w:hAnsi="Times New Roman"/>
        </w:rPr>
        <w:t>1573, establece que las unidades deberán estar pintadas de color blanco, entre otras disposiciones, otorgándose por aplicación del Artículo Centésimo Octavo un plazo de 12 meses para adecuar los vehículos en lo referente al color;</w:t>
      </w:r>
    </w:p>
    <w:p w:rsidR="006E3BB4" w:rsidRPr="007F5B45" w:rsidRDefault="00CA47C7" w:rsidP="007F5B45">
      <w:pPr>
        <w:pStyle w:val="Textoindependiente"/>
        <w:keepNext/>
        <w:spacing w:after="120"/>
        <w:jc w:val="left"/>
        <w:rPr>
          <w:rFonts w:ascii="Times New Roman" w:hAnsi="Times New Roman"/>
        </w:rPr>
      </w:pPr>
      <w:r w:rsidRPr="007F5B45">
        <w:rPr>
          <w:rFonts w:ascii="Times New Roman" w:hAnsi="Times New Roman"/>
        </w:rPr>
        <w:t>Que el País todo, está atravesando una severa crisis económica-financiera, no encontrándose exentas las actividades de servicios de nuestro Municipio, por lo que debe tenerse en cuenta que el servicio de alquiler de vehículos, no produjo la renta esperada como para permitir a sus propietarios adecuar los mismos a las condiciones establecidas por la Ordenanza</w:t>
      </w:r>
      <w:r w:rsidR="007A556F" w:rsidRPr="007F5B45">
        <w:rPr>
          <w:rFonts w:ascii="Times New Roman" w:hAnsi="Times New Roman"/>
        </w:rPr>
        <w:t xml:space="preserve"> </w:t>
      </w:r>
      <w:r w:rsidRPr="007F5B45">
        <w:rPr>
          <w:rFonts w:ascii="Times New Roman" w:hAnsi="Times New Roman"/>
        </w:rPr>
        <w:t>que regula la prestación del servicio;</w:t>
      </w:r>
    </w:p>
    <w:p w:rsidR="007A556F" w:rsidRPr="007F5B45" w:rsidRDefault="00CA47C7" w:rsidP="007F5B45">
      <w:pPr>
        <w:pStyle w:val="Textoindependiente"/>
        <w:keepNext/>
        <w:spacing w:after="120"/>
        <w:jc w:val="left"/>
        <w:rPr>
          <w:rFonts w:ascii="Times New Roman" w:hAnsi="Times New Roman"/>
        </w:rPr>
      </w:pPr>
      <w:r w:rsidRPr="007F5B45">
        <w:rPr>
          <w:rFonts w:ascii="Times New Roman" w:hAnsi="Times New Roman"/>
        </w:rPr>
        <w:t>Que éste resulta ser un argumento válido y suficiente como para atender la petición efectuada por los prestadores del servicio;</w:t>
      </w:r>
    </w:p>
    <w:p w:rsidR="007A556F" w:rsidRPr="007F5B45" w:rsidRDefault="007F5B45" w:rsidP="007F5B45">
      <w:pPr>
        <w:pStyle w:val="Textoindependiente"/>
        <w:keepNext/>
        <w:spacing w:before="360" w:after="360"/>
        <w:ind w:left="1984" w:right="1984"/>
        <w:jc w:val="center"/>
        <w:rPr>
          <w:rFonts w:ascii="Times New Roman" w:hAnsi="Times New Roman"/>
          <w:b/>
          <w:bCs/>
        </w:rPr>
      </w:pPr>
      <w:r w:rsidRPr="007F5B45">
        <w:rPr>
          <w:rFonts w:ascii="Times New Roman" w:hAnsi="Times New Roman"/>
          <w:b/>
          <w:bCs/>
        </w:rPr>
        <w:t>EL CONCEJO DELIBERANTE SANCIONA CON FUERZA DE ORDENANZA</w:t>
      </w:r>
    </w:p>
    <w:p w:rsidR="00767AEE" w:rsidRPr="007F5B45" w:rsidRDefault="00D679BD" w:rsidP="007F5B45">
      <w:pPr>
        <w:pStyle w:val="Textoindependiente"/>
        <w:keepNext/>
        <w:spacing w:after="120"/>
        <w:jc w:val="left"/>
        <w:rPr>
          <w:rFonts w:ascii="Times New Roman" w:hAnsi="Times New Roman"/>
        </w:rPr>
      </w:pPr>
      <w:r w:rsidRPr="007F5B45">
        <w:rPr>
          <w:rFonts w:ascii="Times New Roman" w:hAnsi="Times New Roman"/>
          <w:bCs/>
          <w:u w:val="single"/>
        </w:rPr>
        <w:t>ARTICULO PRIMERO</w:t>
      </w:r>
      <w:r w:rsidR="00F51387" w:rsidRPr="007F5B45">
        <w:rPr>
          <w:rFonts w:ascii="Times New Roman" w:hAnsi="Times New Roman"/>
          <w:bCs/>
          <w:u w:val="single"/>
        </w:rPr>
        <w:t>:</w:t>
      </w:r>
      <w:r w:rsidR="00F51387" w:rsidRPr="007F5B45">
        <w:rPr>
          <w:rFonts w:ascii="Times New Roman" w:hAnsi="Times New Roman"/>
          <w:bCs/>
        </w:rPr>
        <w:t xml:space="preserve"> </w:t>
      </w:r>
      <w:r w:rsidR="00CA47C7" w:rsidRPr="007F5B45">
        <w:rPr>
          <w:rFonts w:ascii="Times New Roman" w:hAnsi="Times New Roman"/>
          <w:bCs/>
        </w:rPr>
        <w:t xml:space="preserve">PRORROGASE </w:t>
      </w:r>
      <w:r w:rsidR="00CA47C7" w:rsidRPr="007F5B45">
        <w:rPr>
          <w:rFonts w:ascii="Times New Roman" w:hAnsi="Times New Roman"/>
        </w:rPr>
        <w:t>hasta el 31/05/10 el plazo otorgado por el Artículo Trigésimo Cuarto de la Ordenanza N</w:t>
      </w:r>
      <w:r w:rsidR="007F5B45">
        <w:rPr>
          <w:rFonts w:ascii="Times New Roman" w:hAnsi="Times New Roman"/>
        </w:rPr>
        <w:t xml:space="preserve">º </w:t>
      </w:r>
      <w:r w:rsidR="00CA47C7" w:rsidRPr="007F5B45">
        <w:rPr>
          <w:rFonts w:ascii="Times New Roman" w:hAnsi="Times New Roman"/>
        </w:rPr>
        <w:t>1573, para adecuar al requisito de antigüedad a los vehículos afectados al SAAYB.</w:t>
      </w:r>
    </w:p>
    <w:p w:rsidR="00767AEE" w:rsidRPr="007F5B45" w:rsidRDefault="00D679BD" w:rsidP="007F5B45">
      <w:pPr>
        <w:keepNext/>
        <w:spacing w:after="120"/>
      </w:pPr>
      <w:r w:rsidRPr="007F5B45">
        <w:rPr>
          <w:bCs/>
          <w:u w:val="single"/>
        </w:rPr>
        <w:t>ARTICULO SEGUNDO</w:t>
      </w:r>
      <w:r w:rsidR="00F51387" w:rsidRPr="007F5B45">
        <w:rPr>
          <w:bCs/>
          <w:u w:val="single"/>
        </w:rPr>
        <w:t>:</w:t>
      </w:r>
      <w:r w:rsidR="00F51387" w:rsidRPr="007F5B45">
        <w:rPr>
          <w:bCs/>
        </w:rPr>
        <w:t xml:space="preserve"> </w:t>
      </w:r>
      <w:r w:rsidR="00CA47C7" w:rsidRPr="007F5B45">
        <w:rPr>
          <w:bCs/>
        </w:rPr>
        <w:t xml:space="preserve">PRORROGASE </w:t>
      </w:r>
      <w:r w:rsidR="00CA47C7" w:rsidRPr="007F5B45">
        <w:t>hasta el 31/05/10 el plazo otorgado por el Artículo Centésimo Cuarto de la Ordenanza N</w:t>
      </w:r>
      <w:r w:rsidR="007F5B45">
        <w:t xml:space="preserve">º </w:t>
      </w:r>
      <w:r w:rsidR="00CA47C7" w:rsidRPr="007F5B45">
        <w:t>1573, para adecuar al requisito de color a los vehículos afectados al SAAYB.</w:t>
      </w:r>
    </w:p>
    <w:p w:rsidR="006E3BB4" w:rsidRPr="007F5B45" w:rsidRDefault="00D679BD" w:rsidP="007F5B45">
      <w:pPr>
        <w:keepNext/>
        <w:spacing w:after="120"/>
        <w:rPr>
          <w:bCs/>
        </w:rPr>
      </w:pPr>
      <w:r w:rsidRPr="007F5B45">
        <w:rPr>
          <w:bCs/>
          <w:u w:val="single"/>
        </w:rPr>
        <w:t>ARTICULO TERCERO</w:t>
      </w:r>
      <w:r w:rsidR="00F51387" w:rsidRPr="007F5B45">
        <w:rPr>
          <w:bCs/>
          <w:u w:val="single"/>
        </w:rPr>
        <w:t>:</w:t>
      </w:r>
      <w:r w:rsidR="00F51387" w:rsidRPr="007F5B45">
        <w:rPr>
          <w:bCs/>
        </w:rPr>
        <w:t xml:space="preserve"> </w:t>
      </w:r>
      <w:r w:rsidR="00CA47C7" w:rsidRPr="007F5B45">
        <w:rPr>
          <w:bCs/>
        </w:rPr>
        <w:t>COMUNÍQUESE, REGÍSTRESE Y ARCHÍVESE.</w:t>
      </w:r>
      <w:r w:rsidR="007F5B45" w:rsidRPr="007F5B45">
        <w:rPr>
          <w:bCs/>
        </w:rPr>
        <w:t xml:space="preserve"> </w:t>
      </w:r>
    </w:p>
    <w:sectPr w:rsidR="006E3BB4" w:rsidRPr="007F5B45" w:rsidSect="0092424D">
      <w:footerReference w:type="even" r:id="rId7"/>
      <w:footerReference w:type="default" r:id="rId8"/>
      <w:pgSz w:w="11906" w:h="16838" w:code="5"/>
      <w:pgMar w:top="1417" w:right="1701" w:bottom="1417" w:left="1701" w:header="709" w:footer="709" w:gutter="0"/>
      <w:pgNumType w:start="231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3BB4" w:rsidRDefault="00CA47C7">
      <w:r>
        <w:separator/>
      </w:r>
    </w:p>
  </w:endnote>
  <w:endnote w:type="continuationSeparator" w:id="0">
    <w:p w:rsidR="006E3BB4" w:rsidRDefault="00CA47C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3BB4" w:rsidRDefault="00211D87">
    <w:pPr>
      <w:pStyle w:val="Piedepgina"/>
      <w:framePr w:wrap="around" w:vAnchor="text" w:hAnchor="margin" w:xAlign="center" w:y="1"/>
      <w:rPr>
        <w:rStyle w:val="Nmerodepgina"/>
      </w:rPr>
    </w:pPr>
    <w:r>
      <w:rPr>
        <w:rStyle w:val="Nmerodepgina"/>
      </w:rPr>
      <w:fldChar w:fldCharType="begin"/>
    </w:r>
    <w:r w:rsidR="00CA47C7">
      <w:rPr>
        <w:rStyle w:val="Nmerodepgina"/>
      </w:rPr>
      <w:instrText xml:space="preserve">PAGE  </w:instrText>
    </w:r>
    <w:r>
      <w:rPr>
        <w:rStyle w:val="Nmerodepgina"/>
      </w:rPr>
      <w:fldChar w:fldCharType="end"/>
    </w:r>
  </w:p>
  <w:p w:rsidR="006E3BB4" w:rsidRDefault="006E3BB4">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3BB4" w:rsidRPr="00037723" w:rsidRDefault="006E3BB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3BB4" w:rsidRDefault="00CA47C7">
      <w:r>
        <w:separator/>
      </w:r>
    </w:p>
  </w:footnote>
  <w:footnote w:type="continuationSeparator" w:id="0">
    <w:p w:rsidR="006E3BB4" w:rsidRDefault="00CA47C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A47C7"/>
    <w:rsid w:val="00037723"/>
    <w:rsid w:val="00055A6A"/>
    <w:rsid w:val="001108B4"/>
    <w:rsid w:val="001149A6"/>
    <w:rsid w:val="0017148E"/>
    <w:rsid w:val="00211D87"/>
    <w:rsid w:val="002E69F5"/>
    <w:rsid w:val="0037534B"/>
    <w:rsid w:val="003A4807"/>
    <w:rsid w:val="003E441C"/>
    <w:rsid w:val="005354B7"/>
    <w:rsid w:val="006B302E"/>
    <w:rsid w:val="006E3BB4"/>
    <w:rsid w:val="00767AEE"/>
    <w:rsid w:val="0078041A"/>
    <w:rsid w:val="007A556F"/>
    <w:rsid w:val="007F5B45"/>
    <w:rsid w:val="0092424D"/>
    <w:rsid w:val="00A26B40"/>
    <w:rsid w:val="00A64161"/>
    <w:rsid w:val="00AE479B"/>
    <w:rsid w:val="00AF7297"/>
    <w:rsid w:val="00CA47C7"/>
    <w:rsid w:val="00D679BD"/>
    <w:rsid w:val="00D704B9"/>
    <w:rsid w:val="00F51387"/>
    <w:rsid w:val="00F67CC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BB4"/>
    <w:rPr>
      <w:sz w:val="24"/>
      <w:szCs w:val="24"/>
      <w:lang w:val="es-ES" w:eastAsia="es-ES"/>
    </w:rPr>
  </w:style>
  <w:style w:type="paragraph" w:styleId="Ttulo1">
    <w:name w:val="heading 1"/>
    <w:basedOn w:val="Normal"/>
    <w:next w:val="Normal"/>
    <w:qFormat/>
    <w:rsid w:val="006E3BB4"/>
    <w:pPr>
      <w:keepNext/>
      <w:jc w:val="center"/>
      <w:outlineLvl w:val="0"/>
    </w:pPr>
    <w:rPr>
      <w:b/>
      <w:bCs/>
      <w:u w:val="single"/>
    </w:rPr>
  </w:style>
  <w:style w:type="paragraph" w:styleId="Ttulo4">
    <w:name w:val="heading 4"/>
    <w:basedOn w:val="Normal"/>
    <w:next w:val="Normal"/>
    <w:qFormat/>
    <w:rsid w:val="006E3BB4"/>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6E3BB4"/>
    <w:pPr>
      <w:jc w:val="both"/>
    </w:pPr>
    <w:rPr>
      <w:rFonts w:ascii="Century" w:hAnsi="Century"/>
      <w:lang w:val="es-AR"/>
    </w:rPr>
  </w:style>
  <w:style w:type="paragraph" w:styleId="Ttulo">
    <w:name w:val="Title"/>
    <w:basedOn w:val="Normal"/>
    <w:qFormat/>
    <w:rsid w:val="006E3BB4"/>
    <w:pPr>
      <w:jc w:val="center"/>
    </w:pPr>
    <w:rPr>
      <w:rFonts w:ascii="Century" w:hAnsi="Century"/>
      <w:b/>
      <w:bCs/>
      <w:u w:val="single"/>
      <w:lang w:val="es-AR"/>
    </w:rPr>
  </w:style>
  <w:style w:type="paragraph" w:styleId="Piedepgina">
    <w:name w:val="footer"/>
    <w:basedOn w:val="Normal"/>
    <w:semiHidden/>
    <w:rsid w:val="006E3BB4"/>
    <w:pPr>
      <w:tabs>
        <w:tab w:val="center" w:pos="4419"/>
        <w:tab w:val="right" w:pos="8838"/>
      </w:tabs>
    </w:pPr>
  </w:style>
  <w:style w:type="character" w:styleId="Nmerodepgina">
    <w:name w:val="page number"/>
    <w:basedOn w:val="Fuentedeprrafopredeter"/>
    <w:semiHidden/>
    <w:rsid w:val="006E3BB4"/>
  </w:style>
  <w:style w:type="paragraph" w:styleId="Encabezado">
    <w:name w:val="header"/>
    <w:basedOn w:val="Normal"/>
    <w:link w:val="EncabezadoCar"/>
    <w:uiPriority w:val="99"/>
    <w:semiHidden/>
    <w:unhideWhenUsed/>
    <w:rsid w:val="0092424D"/>
    <w:pPr>
      <w:tabs>
        <w:tab w:val="center" w:pos="4419"/>
        <w:tab w:val="right" w:pos="8838"/>
      </w:tabs>
    </w:pPr>
  </w:style>
  <w:style w:type="character" w:customStyle="1" w:styleId="EncabezadoCar">
    <w:name w:val="Encabezado Car"/>
    <w:basedOn w:val="Fuentedeprrafopredeter"/>
    <w:link w:val="Encabezado"/>
    <w:uiPriority w:val="99"/>
    <w:semiHidden/>
    <w:rsid w:val="0092424D"/>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315</Words>
  <Characters>1737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19</cp:revision>
  <cp:lastPrinted>2018-04-26T15:05:00Z</cp:lastPrinted>
  <dcterms:created xsi:type="dcterms:W3CDTF">2017-05-11T14:12:00Z</dcterms:created>
  <dcterms:modified xsi:type="dcterms:W3CDTF">2018-04-26T15:05:00Z</dcterms:modified>
</cp:coreProperties>
</file>