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F95" w:rsidRPr="001C3F95" w:rsidRDefault="001C3F95" w:rsidP="001C3F95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1C3F95">
        <w:rPr>
          <w:rFonts w:ascii="Times New Roman" w:hAnsi="Times New Roman"/>
          <w:bCs/>
        </w:rPr>
        <w:t>Yerba Buena, 03 de Junio de 2010</w:t>
      </w:r>
    </w:p>
    <w:p w:rsidR="001C3F95" w:rsidRPr="001C3F95" w:rsidRDefault="001C3F95" w:rsidP="001C3F95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1C3F95">
        <w:rPr>
          <w:rFonts w:ascii="Times New Roman" w:hAnsi="Times New Roman"/>
          <w:b/>
          <w:bCs/>
        </w:rPr>
        <w:t>ORDENANZA Nº 1762</w:t>
      </w:r>
    </w:p>
    <w:p w:rsidR="001C3F95" w:rsidRPr="001C3F95" w:rsidRDefault="001C3F95" w:rsidP="001C3F95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C3F95">
        <w:rPr>
          <w:rFonts w:ascii="Times New Roman" w:hAnsi="Times New Roman"/>
          <w:b/>
          <w:bCs/>
        </w:rPr>
        <w:t xml:space="preserve">VISTO: </w:t>
      </w:r>
    </w:p>
    <w:p w:rsidR="00851D34" w:rsidRPr="001C3F95" w:rsidRDefault="001C3F95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6615FF" w:rsidRPr="001C3F95">
        <w:rPr>
          <w:rFonts w:ascii="Times New Roman" w:hAnsi="Times New Roman"/>
        </w:rPr>
        <w:t>La Ordenanza N° 1.647, promulgada por Decreto N° 774/08; y</w:t>
      </w:r>
    </w:p>
    <w:p w:rsidR="001C3F95" w:rsidRPr="001C3F95" w:rsidRDefault="001C3F95" w:rsidP="001C3F95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1C3F95">
        <w:rPr>
          <w:rFonts w:ascii="Times New Roman" w:hAnsi="Times New Roman"/>
          <w:b/>
          <w:bCs/>
        </w:rPr>
        <w:t xml:space="preserve">CONSIDERANDO: </w:t>
      </w:r>
    </w:p>
    <w:p w:rsidR="006C30F9" w:rsidRPr="001C3F95" w:rsidRDefault="001C3F95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6615FF" w:rsidRPr="001C3F95">
        <w:rPr>
          <w:rFonts w:ascii="Times New Roman" w:hAnsi="Times New Roman"/>
        </w:rPr>
        <w:t>Que a través de la misma, en su Artículo Segundo, se fija un Régimen de Bonificación por Funciones destinado a los Serenos, Recolectores de Residuos y Personal de Cementerios, de Sección Electromecánica, de Barrido y Limpieza de la vía pública, de Tesorería, de la Dirección de Despacho y el afectado en forma habitual a tareas de Plomería;</w:t>
      </w:r>
    </w:p>
    <w:p w:rsidR="00851D34" w:rsidRPr="001C3F95" w:rsidRDefault="006615FF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C3F95">
        <w:rPr>
          <w:rFonts w:ascii="Times New Roman" w:hAnsi="Times New Roman"/>
        </w:rPr>
        <w:t>Que a su vez desde su Artículo Tercero al Décimo, se establece que el mencionado Personal “</w:t>
      </w:r>
      <w:r w:rsidRPr="001C3F95">
        <w:rPr>
          <w:rFonts w:ascii="Times New Roman" w:hAnsi="Times New Roman"/>
          <w:bCs/>
          <w:iCs/>
        </w:rPr>
        <w:t>...percibirá una Bonificación del 40% sobre el total de remuneraciones, entendiéndose como tal a la asignación de la categoría en que revista el Agente, el adicional por título y el escalafón por antigüedad...”</w:t>
      </w:r>
      <w:r w:rsidRPr="001C3F95">
        <w:rPr>
          <w:rFonts w:ascii="Times New Roman" w:hAnsi="Times New Roman"/>
        </w:rPr>
        <w:t>estableciendo también, para el caso de los Serenos y los Recolectores de Residuos, un Adicional del 30% por prestaciones de servicios en días inhábiles;</w:t>
      </w:r>
    </w:p>
    <w:p w:rsidR="00F92774" w:rsidRPr="001C3F95" w:rsidRDefault="006615FF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C3F95">
        <w:rPr>
          <w:rFonts w:ascii="Times New Roman" w:hAnsi="Times New Roman"/>
        </w:rPr>
        <w:t>Que, por su parte, por aplicación de las disposiciones emanadas del Decreto N° 3.722/3</w:t>
      </w:r>
      <w:r w:rsidR="001C3F95">
        <w:rPr>
          <w:rFonts w:ascii="Times New Roman" w:hAnsi="Times New Roman"/>
        </w:rPr>
        <w:t xml:space="preserve">  (</w:t>
      </w:r>
      <w:r w:rsidRPr="001C3F95">
        <w:rPr>
          <w:rFonts w:ascii="Times New Roman" w:hAnsi="Times New Roman"/>
        </w:rPr>
        <w:t>M.E.</w:t>
      </w:r>
      <w:r w:rsidR="001C3F95">
        <w:rPr>
          <w:rFonts w:ascii="Times New Roman" w:hAnsi="Times New Roman"/>
        </w:rPr>
        <w:t xml:space="preserve">)  </w:t>
      </w:r>
      <w:r w:rsidRPr="001C3F95">
        <w:rPr>
          <w:rFonts w:ascii="Times New Roman" w:hAnsi="Times New Roman"/>
        </w:rPr>
        <w:t>-07, al cual esta Municipalidad se encuentra adherida por Ordenanza N° 1.633, las bonificaciones y/o adicionales por extensión horaria y libre disponibilidad, se excluyen de la base de cálculo par la determinación del Complemento no Remunerativo y no Bonificable dispuesto por el Artículo 2°, del Decreto N° 509/3</w:t>
      </w:r>
      <w:r w:rsidR="001C3F95">
        <w:rPr>
          <w:rFonts w:ascii="Times New Roman" w:hAnsi="Times New Roman"/>
        </w:rPr>
        <w:t xml:space="preserve">  (</w:t>
      </w:r>
      <w:r w:rsidRPr="001C3F95">
        <w:rPr>
          <w:rFonts w:ascii="Times New Roman" w:hAnsi="Times New Roman"/>
        </w:rPr>
        <w:t>M.E.</w:t>
      </w:r>
      <w:r w:rsidR="001C3F95">
        <w:rPr>
          <w:rFonts w:ascii="Times New Roman" w:hAnsi="Times New Roman"/>
        </w:rPr>
        <w:t xml:space="preserve">)  </w:t>
      </w:r>
      <w:r w:rsidRPr="001C3F95">
        <w:rPr>
          <w:rFonts w:ascii="Times New Roman" w:hAnsi="Times New Roman"/>
        </w:rPr>
        <w:t>-06, modificado por Decreto N° 3.190/3</w:t>
      </w:r>
      <w:r w:rsidR="001C3F95">
        <w:rPr>
          <w:rFonts w:ascii="Times New Roman" w:hAnsi="Times New Roman"/>
        </w:rPr>
        <w:t xml:space="preserve">  (</w:t>
      </w:r>
      <w:r w:rsidRPr="001C3F95">
        <w:rPr>
          <w:rFonts w:ascii="Times New Roman" w:hAnsi="Times New Roman"/>
        </w:rPr>
        <w:t>M.E.</w:t>
      </w:r>
      <w:r w:rsidR="001C3F95">
        <w:rPr>
          <w:rFonts w:ascii="Times New Roman" w:hAnsi="Times New Roman"/>
        </w:rPr>
        <w:t xml:space="preserve">)  </w:t>
      </w:r>
      <w:r w:rsidRPr="001C3F95">
        <w:rPr>
          <w:rFonts w:ascii="Times New Roman" w:hAnsi="Times New Roman"/>
        </w:rPr>
        <w:t>-07, y los que en el futuro lo modifiquen y/o prorroguen;</w:t>
      </w:r>
    </w:p>
    <w:p w:rsidR="00F92774" w:rsidRPr="001C3F95" w:rsidRDefault="006615FF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C3F95">
        <w:rPr>
          <w:rFonts w:ascii="Times New Roman" w:hAnsi="Times New Roman"/>
        </w:rPr>
        <w:t>Que conforme lo expuesto en el párrafo precedente, las bonificaciones y/o adicionales por función integran la base de cálculo para la determinación del antes mencionado Complemento no Remunerativo y no Bonificable;</w:t>
      </w:r>
    </w:p>
    <w:p w:rsidR="001C3F95" w:rsidRDefault="006615FF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C3F95">
        <w:rPr>
          <w:rFonts w:ascii="Times New Roman" w:hAnsi="Times New Roman"/>
        </w:rPr>
        <w:t>Que en consecuencia, la liquidación que importa la bonificación por función, según la base imponible normada por Ordenanza N° 1.647, en algunos casos, como por ejemplo personal municipal que revista en categorías 15, 16 ó 17, sin escalafón y/o título, resulta un monto que es absorbido por el complemento no remunerativo y no bonificable –actualmente de $ 1.800-</w:t>
      </w:r>
      <w:r w:rsidR="001C3F95">
        <w:rPr>
          <w:rFonts w:ascii="Times New Roman" w:hAnsi="Times New Roman"/>
        </w:rPr>
        <w:t xml:space="preserve">  (</w:t>
      </w:r>
      <w:r w:rsidRPr="001C3F95">
        <w:rPr>
          <w:rFonts w:ascii="Times New Roman" w:hAnsi="Times New Roman"/>
        </w:rPr>
        <w:t>Pesos Un mil ochocientos</w:t>
      </w:r>
      <w:r w:rsidR="001C3F95">
        <w:rPr>
          <w:rFonts w:ascii="Times New Roman" w:hAnsi="Times New Roman"/>
        </w:rPr>
        <w:t xml:space="preserve">) . </w:t>
      </w:r>
    </w:p>
    <w:p w:rsidR="00851D34" w:rsidRPr="001C3F95" w:rsidRDefault="006615FF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C3F95">
        <w:rPr>
          <w:rFonts w:ascii="Times New Roman" w:hAnsi="Times New Roman"/>
        </w:rPr>
        <w:t>Que, todo régimen de bonificación tiene como objetivo el reconocimiento de una actividad y/o función a través de una asignación salarial extraordinaria, hecho éste que en los casos puestos como ejemplo, no se refleja.;</w:t>
      </w:r>
    </w:p>
    <w:p w:rsidR="00851D34" w:rsidRPr="001C3F95" w:rsidRDefault="001C3F95" w:rsidP="001C3F95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1C3F95">
        <w:rPr>
          <w:rFonts w:ascii="Times New Roman" w:hAnsi="Times New Roman"/>
          <w:b/>
          <w:bCs/>
        </w:rPr>
        <w:t>EL CONCEJO DELIBERANTE SANCIONA CON FUERZA DE ORDENANZA</w:t>
      </w:r>
    </w:p>
    <w:p w:rsidR="00851D34" w:rsidRPr="001C3F95" w:rsidRDefault="009F2BB0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C3F95">
        <w:rPr>
          <w:rFonts w:ascii="Times New Roman" w:hAnsi="Times New Roman"/>
          <w:bCs/>
          <w:u w:val="single"/>
        </w:rPr>
        <w:t>ARTICULO PRIMERO</w:t>
      </w:r>
      <w:r w:rsidR="009C7BAE" w:rsidRPr="001C3F95">
        <w:rPr>
          <w:rFonts w:ascii="Times New Roman" w:hAnsi="Times New Roman"/>
          <w:bCs/>
          <w:u w:val="single"/>
        </w:rPr>
        <w:t>:</w:t>
      </w:r>
      <w:r w:rsidR="009C7BAE" w:rsidRPr="001C3F95">
        <w:rPr>
          <w:rFonts w:ascii="Times New Roman" w:hAnsi="Times New Roman"/>
          <w:bCs/>
        </w:rPr>
        <w:t xml:space="preserve"> </w:t>
      </w:r>
      <w:r w:rsidR="006615FF" w:rsidRPr="001C3F95">
        <w:rPr>
          <w:rFonts w:ascii="Times New Roman" w:hAnsi="Times New Roman"/>
          <w:bCs/>
        </w:rPr>
        <w:t>REEMPLÁZASE</w:t>
      </w:r>
      <w:r w:rsidR="006615FF" w:rsidRPr="001C3F95">
        <w:rPr>
          <w:rFonts w:ascii="Times New Roman" w:hAnsi="Times New Roman"/>
        </w:rPr>
        <w:t xml:space="preserve"> en la Ordenanza N° 1.647, Artículos Segundo, Duodécimo y Décimo Tercero, la frase “</w:t>
      </w:r>
      <w:r w:rsidR="006615FF" w:rsidRPr="001C3F95">
        <w:rPr>
          <w:rFonts w:ascii="Times New Roman" w:hAnsi="Times New Roman"/>
          <w:bCs/>
          <w:iCs/>
        </w:rPr>
        <w:t>Régimen de Bonificación por Funciones”</w:t>
      </w:r>
      <w:r w:rsidR="006615FF" w:rsidRPr="001C3F95">
        <w:rPr>
          <w:rFonts w:ascii="Times New Roman" w:hAnsi="Times New Roman"/>
        </w:rPr>
        <w:t xml:space="preserve"> por la frase </w:t>
      </w:r>
      <w:r w:rsidR="006615FF" w:rsidRPr="001C3F95">
        <w:rPr>
          <w:rFonts w:ascii="Times New Roman" w:hAnsi="Times New Roman"/>
          <w:bCs/>
          <w:iCs/>
        </w:rPr>
        <w:t>“Régimen de Bonificación por Libre Disponibilidad”</w:t>
      </w:r>
      <w:r w:rsidR="006615FF" w:rsidRPr="001C3F95">
        <w:rPr>
          <w:rFonts w:ascii="Times New Roman" w:hAnsi="Times New Roman"/>
        </w:rPr>
        <w:t xml:space="preserve"> de conformidad con lo considerado.</w:t>
      </w:r>
    </w:p>
    <w:p w:rsidR="00851D34" w:rsidRPr="001C3F95" w:rsidRDefault="009F2BB0" w:rsidP="001C3F9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1C3F95">
        <w:rPr>
          <w:rFonts w:ascii="Times New Roman" w:hAnsi="Times New Roman"/>
          <w:bCs/>
          <w:u w:val="single"/>
        </w:rPr>
        <w:lastRenderedPageBreak/>
        <w:t>ARTICULO SEGUNDO</w:t>
      </w:r>
      <w:r w:rsidR="009C7BAE" w:rsidRPr="001C3F95">
        <w:rPr>
          <w:rFonts w:ascii="Times New Roman" w:hAnsi="Times New Roman"/>
          <w:bCs/>
          <w:u w:val="single"/>
        </w:rPr>
        <w:t>:</w:t>
      </w:r>
      <w:r w:rsidR="009C7BAE" w:rsidRPr="001C3F95">
        <w:rPr>
          <w:rFonts w:ascii="Times New Roman" w:hAnsi="Times New Roman"/>
          <w:bCs/>
        </w:rPr>
        <w:t xml:space="preserve"> </w:t>
      </w:r>
      <w:r w:rsidR="006615FF" w:rsidRPr="001C3F95">
        <w:rPr>
          <w:rFonts w:ascii="Times New Roman" w:hAnsi="Times New Roman"/>
        </w:rPr>
        <w:t>Dejase establecido que el Régimen de Bonificación fijado por la Ordenanza N° 1.647, conforme modificación introducida por la presente, se encuadra en las disposiciones del Decreto N° 3.722/3</w:t>
      </w:r>
      <w:r w:rsidR="001C3F95">
        <w:rPr>
          <w:rFonts w:ascii="Times New Roman" w:hAnsi="Times New Roman"/>
        </w:rPr>
        <w:t xml:space="preserve">  (</w:t>
      </w:r>
      <w:r w:rsidR="006615FF" w:rsidRPr="001C3F95">
        <w:rPr>
          <w:rFonts w:ascii="Times New Roman" w:hAnsi="Times New Roman"/>
        </w:rPr>
        <w:t>M.E.</w:t>
      </w:r>
      <w:r w:rsidR="001C3F95">
        <w:rPr>
          <w:rFonts w:ascii="Times New Roman" w:hAnsi="Times New Roman"/>
        </w:rPr>
        <w:t xml:space="preserve">)  </w:t>
      </w:r>
      <w:r w:rsidR="006615FF" w:rsidRPr="001C3F95">
        <w:rPr>
          <w:rFonts w:ascii="Times New Roman" w:hAnsi="Times New Roman"/>
        </w:rPr>
        <w:t>-07, al cual esta Municipalidad se encuentra adherida por Ordenanza N° 1.633.</w:t>
      </w:r>
    </w:p>
    <w:p w:rsidR="00F92774" w:rsidRPr="001C3F95" w:rsidRDefault="009F2BB0" w:rsidP="001C3F95">
      <w:pPr>
        <w:keepNext/>
        <w:spacing w:after="120"/>
      </w:pPr>
      <w:r w:rsidRPr="001C3F95">
        <w:rPr>
          <w:bCs/>
          <w:u w:val="single"/>
        </w:rPr>
        <w:t>ARTICULO TERCERO</w:t>
      </w:r>
      <w:r w:rsidR="009C7BAE" w:rsidRPr="001C3F95">
        <w:rPr>
          <w:bCs/>
          <w:u w:val="single"/>
        </w:rPr>
        <w:t>:</w:t>
      </w:r>
      <w:r w:rsidR="009C7BAE" w:rsidRPr="001C3F95">
        <w:rPr>
          <w:bCs/>
        </w:rPr>
        <w:t xml:space="preserve"> </w:t>
      </w:r>
      <w:r w:rsidR="006615FF" w:rsidRPr="001C3F95">
        <w:rPr>
          <w:bCs/>
        </w:rPr>
        <w:t>COMUNIQUESE, REGISTRESE Y ARCHIVESE.</w:t>
      </w:r>
      <w:bookmarkStart w:id="0" w:name="_GoBack"/>
      <w:bookmarkEnd w:id="0"/>
      <w:r w:rsidR="001C3F95" w:rsidRPr="001C3F95">
        <w:t xml:space="preserve"> </w:t>
      </w:r>
    </w:p>
    <w:sectPr w:rsidR="00F92774" w:rsidRPr="001C3F95" w:rsidSect="00C012B2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4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78C8" w:rsidRDefault="008178C8">
      <w:r>
        <w:separator/>
      </w:r>
    </w:p>
  </w:endnote>
  <w:endnote w:type="continuationSeparator" w:id="0">
    <w:p w:rsidR="008178C8" w:rsidRDefault="008178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774" w:rsidRDefault="00F02CA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615F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92774" w:rsidRDefault="00F9277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774" w:rsidRPr="00A321AA" w:rsidRDefault="00F927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78C8" w:rsidRDefault="008178C8">
      <w:r>
        <w:separator/>
      </w:r>
    </w:p>
  </w:footnote>
  <w:footnote w:type="continuationSeparator" w:id="0">
    <w:p w:rsidR="008178C8" w:rsidRDefault="008178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615FF"/>
    <w:rsid w:val="001C3F95"/>
    <w:rsid w:val="001D7B56"/>
    <w:rsid w:val="003434CB"/>
    <w:rsid w:val="0043258B"/>
    <w:rsid w:val="00434FEF"/>
    <w:rsid w:val="0052736A"/>
    <w:rsid w:val="00623221"/>
    <w:rsid w:val="006615FF"/>
    <w:rsid w:val="00676301"/>
    <w:rsid w:val="006C30F9"/>
    <w:rsid w:val="00751F9C"/>
    <w:rsid w:val="00803446"/>
    <w:rsid w:val="008178C8"/>
    <w:rsid w:val="00851D34"/>
    <w:rsid w:val="008B59F4"/>
    <w:rsid w:val="009C7BAE"/>
    <w:rsid w:val="009F2BB0"/>
    <w:rsid w:val="00A14E47"/>
    <w:rsid w:val="00A321AA"/>
    <w:rsid w:val="00B22FD3"/>
    <w:rsid w:val="00B72CAF"/>
    <w:rsid w:val="00BC2F15"/>
    <w:rsid w:val="00C012B2"/>
    <w:rsid w:val="00C639B4"/>
    <w:rsid w:val="00D1163B"/>
    <w:rsid w:val="00F02CAF"/>
    <w:rsid w:val="00F927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77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9277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9277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92774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92774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F92774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9277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9277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F9277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F92774"/>
  </w:style>
  <w:style w:type="paragraph" w:styleId="Sangradetextonormal">
    <w:name w:val="Body Text Indent"/>
    <w:basedOn w:val="Normal"/>
    <w:semiHidden/>
    <w:rsid w:val="00F92774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F9277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F92774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C012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12B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