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019" w:rsidRPr="00D32959" w:rsidRDefault="00696019" w:rsidP="00CC0EF6">
      <w:pPr>
        <w:spacing w:after="360" w:line="240" w:lineRule="auto"/>
        <w:jc w:val="right"/>
        <w:rPr>
          <w:rFonts w:ascii="Book Antiqua" w:hAnsi="Book Antiqua" w:cs="Times New Roman"/>
          <w:sz w:val="24"/>
        </w:rPr>
      </w:pPr>
      <w:r w:rsidRPr="00D32959">
        <w:rPr>
          <w:rFonts w:ascii="Book Antiqua" w:hAnsi="Book Antiqua" w:cs="Times New Roman"/>
          <w:sz w:val="24"/>
        </w:rPr>
        <w:t xml:space="preserve">Yerba Buena, </w:t>
      </w:r>
      <w:r w:rsidR="00165EEA">
        <w:rPr>
          <w:rFonts w:ascii="Book Antiqua" w:hAnsi="Book Antiqua" w:cs="Times New Roman"/>
          <w:sz w:val="24"/>
        </w:rPr>
        <w:t>22 de junio de 2017</w:t>
      </w:r>
    </w:p>
    <w:p w:rsidR="00696019" w:rsidRPr="00BF05F3" w:rsidRDefault="00696019" w:rsidP="00CC0EF6">
      <w:pPr>
        <w:spacing w:before="60" w:after="180" w:line="240" w:lineRule="auto"/>
        <w:jc w:val="left"/>
        <w:rPr>
          <w:rFonts w:ascii="Book Antiqua" w:hAnsi="Book Antiqua" w:cs="Times New Roman"/>
          <w:b/>
          <w:sz w:val="24"/>
          <w:u w:val="single"/>
        </w:rPr>
      </w:pPr>
      <w:r w:rsidRPr="00DF0C6C">
        <w:rPr>
          <w:rFonts w:ascii="Book Antiqua" w:hAnsi="Book Antiqua" w:cs="Times New Roman"/>
          <w:b/>
          <w:sz w:val="24"/>
        </w:rPr>
        <w:t xml:space="preserve">ORDENANZA Nº </w:t>
      </w:r>
      <w:r w:rsidR="00165EEA">
        <w:rPr>
          <w:rFonts w:ascii="Book Antiqua" w:hAnsi="Book Antiqua" w:cs="Times New Roman"/>
          <w:b/>
          <w:sz w:val="24"/>
        </w:rPr>
        <w:t>2096</w:t>
      </w:r>
    </w:p>
    <w:p w:rsidR="00696019" w:rsidRPr="00DF0C6C" w:rsidRDefault="00696019" w:rsidP="00CC0EF6">
      <w:pPr>
        <w:spacing w:before="60" w:after="60" w:line="240" w:lineRule="auto"/>
        <w:jc w:val="left"/>
        <w:rPr>
          <w:rFonts w:ascii="Book Antiqua" w:hAnsi="Book Antiqua" w:cs="Times New Roman"/>
          <w:b/>
          <w:sz w:val="24"/>
        </w:rPr>
      </w:pPr>
      <w:r w:rsidRPr="00DF0C6C">
        <w:rPr>
          <w:rFonts w:ascii="Book Antiqua" w:hAnsi="Book Antiqua" w:cs="Times New Roman"/>
          <w:b/>
          <w:sz w:val="24"/>
        </w:rPr>
        <w:t>VISTO:</w:t>
      </w:r>
    </w:p>
    <w:p w:rsidR="002D575E" w:rsidRPr="00DF0C6C" w:rsidRDefault="00D6726B" w:rsidP="00CC0EF6">
      <w:pPr>
        <w:spacing w:after="180" w:line="240" w:lineRule="auto"/>
        <w:rPr>
          <w:rFonts w:ascii="Book Antiqua" w:hAnsi="Book Antiqua" w:cs="Times New Roman"/>
          <w:sz w:val="24"/>
        </w:rPr>
      </w:pPr>
      <w:r>
        <w:rPr>
          <w:rFonts w:ascii="Book Antiqua" w:hAnsi="Book Antiqua" w:cs="Times New Roman"/>
          <w:sz w:val="24"/>
        </w:rPr>
        <w:t>Que el Municipio de Yerba Buena cuenta con un enorme déficit de accesibilidad en distintos espacios y servicios públicos y privados;</w:t>
      </w:r>
    </w:p>
    <w:p w:rsidR="00696019" w:rsidRPr="00DF0C6C" w:rsidRDefault="00696019" w:rsidP="00CC0EF6">
      <w:pPr>
        <w:spacing w:before="60" w:after="60" w:line="240" w:lineRule="auto"/>
        <w:jc w:val="left"/>
        <w:rPr>
          <w:rFonts w:ascii="Book Antiqua" w:hAnsi="Book Antiqua" w:cs="Times New Roman"/>
          <w:b/>
          <w:sz w:val="24"/>
        </w:rPr>
      </w:pPr>
      <w:r w:rsidRPr="00DF0C6C">
        <w:rPr>
          <w:rFonts w:ascii="Book Antiqua" w:hAnsi="Book Antiqua" w:cs="Times New Roman"/>
          <w:b/>
          <w:sz w:val="24"/>
        </w:rPr>
        <w:t>CONSIDERANDO:</w:t>
      </w:r>
    </w:p>
    <w:p w:rsidR="00B77880" w:rsidRDefault="00D6726B" w:rsidP="00CC0EF6">
      <w:pPr>
        <w:spacing w:after="180" w:line="240" w:lineRule="auto"/>
        <w:rPr>
          <w:rFonts w:ascii="Book Antiqua" w:hAnsi="Book Antiqua" w:cs="Times New Roman"/>
          <w:sz w:val="24"/>
        </w:rPr>
      </w:pPr>
      <w:r>
        <w:rPr>
          <w:rFonts w:ascii="Book Antiqua" w:hAnsi="Book Antiqua" w:cs="Times New Roman"/>
          <w:sz w:val="24"/>
        </w:rPr>
        <w:t>Que la accesibilidad universal es la condición que deben cumplir los entornos, procesos, bienes, productos y servicios, así como los objetos o instrumentos, herramientas y dispositivos, para ser comprensibles utilizables y practicables por todas las personas en condiciones de seguridad y comodidad y de forma más autónoma y natural posible;</w:t>
      </w:r>
    </w:p>
    <w:p w:rsidR="00D6726B" w:rsidRPr="00DF0C6C" w:rsidRDefault="00D6726B" w:rsidP="00CC0EF6">
      <w:pPr>
        <w:spacing w:after="180" w:line="240" w:lineRule="auto"/>
        <w:rPr>
          <w:rFonts w:ascii="Book Antiqua" w:hAnsi="Book Antiqua" w:cs="Times New Roman"/>
          <w:sz w:val="24"/>
        </w:rPr>
      </w:pPr>
      <w:r>
        <w:rPr>
          <w:rFonts w:ascii="Book Antiqua" w:hAnsi="Book Antiqua" w:cs="Times New Roman"/>
          <w:sz w:val="24"/>
        </w:rPr>
        <w:t>Que la falta de accesibilidad vulnera derechos básicos de las personas y que la creación de un Plan presupone la estrategia de diseño para que toda la ciudadanía pueda ser incluída;</w:t>
      </w:r>
    </w:p>
    <w:p w:rsidR="00B77880" w:rsidRPr="00DF0C6C" w:rsidRDefault="00634D43" w:rsidP="00CC0EF6">
      <w:pPr>
        <w:spacing w:before="240" w:after="240" w:line="240" w:lineRule="auto"/>
        <w:ind w:left="1843" w:right="1843"/>
        <w:jc w:val="center"/>
        <w:rPr>
          <w:rFonts w:ascii="Book Antiqua" w:hAnsi="Book Antiqua" w:cs="Times New Roman"/>
          <w:sz w:val="24"/>
        </w:rPr>
      </w:pPr>
      <w:bookmarkStart w:id="0" w:name="_GoBack"/>
      <w:bookmarkEnd w:id="0"/>
      <w:r w:rsidRPr="00DF0C6C">
        <w:rPr>
          <w:rFonts w:ascii="Book Antiqua" w:hAnsi="Book Antiqua" w:cs="Times New Roman"/>
          <w:b/>
          <w:sz w:val="24"/>
        </w:rPr>
        <w:t>EL CONCEJO DELIBERANTE SANCIONA CON FUERZA DE ORDENANZA</w:t>
      </w:r>
      <w:r w:rsidR="00696019" w:rsidRPr="00DF0C6C">
        <w:rPr>
          <w:rFonts w:ascii="Book Antiqua" w:hAnsi="Book Antiqua" w:cs="Times New Roman"/>
          <w:sz w:val="24"/>
        </w:rPr>
        <w:t>:</w:t>
      </w:r>
    </w:p>
    <w:p w:rsidR="00D6726B" w:rsidRDefault="00B52CBF" w:rsidP="00CC0EF6">
      <w:pPr>
        <w:spacing w:after="180" w:line="240" w:lineRule="auto"/>
        <w:rPr>
          <w:rFonts w:ascii="Book Antiqua" w:hAnsi="Book Antiqua" w:cs="Times New Roman"/>
          <w:sz w:val="24"/>
        </w:rPr>
      </w:pPr>
      <w:r w:rsidRPr="00B52CBF">
        <w:rPr>
          <w:rFonts w:ascii="Book Antiqua" w:hAnsi="Book Antiqua" w:cs="Times New Roman"/>
          <w:sz w:val="24"/>
          <w:u w:val="single"/>
        </w:rPr>
        <w:t>ARTÍCULO PRIMERO</w:t>
      </w:r>
      <w:r>
        <w:rPr>
          <w:rFonts w:ascii="Book Antiqua" w:hAnsi="Book Antiqua" w:cs="Times New Roman"/>
          <w:sz w:val="24"/>
        </w:rPr>
        <w:t>:</w:t>
      </w:r>
      <w:r w:rsidRPr="00DF0C6C">
        <w:rPr>
          <w:rFonts w:ascii="Book Antiqua" w:hAnsi="Book Antiqua" w:cs="Times New Roman"/>
          <w:sz w:val="24"/>
        </w:rPr>
        <w:t xml:space="preserve"> </w:t>
      </w:r>
      <w:r w:rsidR="00D6726B">
        <w:rPr>
          <w:rFonts w:ascii="Book Antiqua" w:hAnsi="Book Antiqua" w:cs="Times New Roman"/>
          <w:b/>
          <w:sz w:val="24"/>
        </w:rPr>
        <w:t>CREASE</w:t>
      </w:r>
      <w:r w:rsidR="00D6726B">
        <w:rPr>
          <w:rFonts w:ascii="Book Antiqua" w:hAnsi="Book Antiqua" w:cs="Times New Roman"/>
          <w:sz w:val="24"/>
        </w:rPr>
        <w:t xml:space="preserve"> en el cambio de la Ciudad de Yerba Buena el Plan Municipal de Accesibilidad, cuya finalidad es mejorar la calidad de vida de todos los ciudadanos, en consonancia con lo dispuesto por la Ley Nacional N°26.378.</w:t>
      </w:r>
    </w:p>
    <w:p w:rsidR="00B77880" w:rsidRPr="00D6726B" w:rsidRDefault="00D6726B" w:rsidP="006A5253">
      <w:pPr>
        <w:spacing w:after="180" w:line="240" w:lineRule="auto"/>
        <w:jc w:val="center"/>
        <w:rPr>
          <w:rFonts w:ascii="Book Antiqua" w:hAnsi="Book Antiqua" w:cs="Times New Roman"/>
          <w:sz w:val="24"/>
          <w:u w:val="single"/>
        </w:rPr>
      </w:pPr>
      <w:r w:rsidRPr="00D6726B">
        <w:rPr>
          <w:rFonts w:ascii="Book Antiqua" w:hAnsi="Book Antiqua" w:cs="Times New Roman"/>
          <w:b/>
          <w:sz w:val="24"/>
          <w:u w:val="single"/>
        </w:rPr>
        <w:t>Ámbito de Aplicación</w:t>
      </w:r>
      <w:r w:rsidR="00BA78CA" w:rsidRPr="00D6726B">
        <w:rPr>
          <w:rFonts w:ascii="Book Antiqua" w:hAnsi="Book Antiqua" w:cs="Times New Roman"/>
          <w:sz w:val="24"/>
          <w:u w:val="single"/>
        </w:rPr>
        <w:fldChar w:fldCharType="begin"/>
      </w:r>
      <w:r w:rsidR="00E40B4B" w:rsidRPr="00D6726B">
        <w:rPr>
          <w:rFonts w:ascii="Book Antiqua" w:hAnsi="Book Antiqua" w:cs="Times New Roman"/>
          <w:sz w:val="24"/>
          <w:u w:val="single"/>
        </w:rPr>
        <w:instrText xml:space="preserve"> KEYWORDS  \* Upper  \* MERGEFORMAT </w:instrText>
      </w:r>
      <w:r w:rsidR="00BA78CA" w:rsidRPr="00D6726B">
        <w:rPr>
          <w:rFonts w:ascii="Book Antiqua" w:hAnsi="Book Antiqua" w:cs="Times New Roman"/>
          <w:sz w:val="24"/>
          <w:u w:val="single"/>
        </w:rPr>
        <w:fldChar w:fldCharType="end"/>
      </w:r>
    </w:p>
    <w:p w:rsidR="008F7C4B" w:rsidRDefault="008F7C4B" w:rsidP="00CC0EF6">
      <w:pPr>
        <w:widowControl w:val="0"/>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SEGUNDO</w:t>
      </w:r>
      <w:r>
        <w:rPr>
          <w:rFonts w:ascii="Book Antiqua" w:hAnsi="Book Antiqua" w:cs="Times New Roman"/>
          <w:sz w:val="24"/>
        </w:rPr>
        <w:t>:</w:t>
      </w:r>
      <w:r w:rsidRPr="00DF0C6C">
        <w:rPr>
          <w:rFonts w:ascii="Book Antiqua" w:hAnsi="Book Antiqua" w:cs="Times New Roman"/>
          <w:sz w:val="24"/>
        </w:rPr>
        <w:t xml:space="preserve"> </w:t>
      </w:r>
      <w:r w:rsidR="00D6726B">
        <w:rPr>
          <w:rFonts w:ascii="Book Antiqua" w:hAnsi="Book Antiqua" w:cs="Times New Roman"/>
          <w:sz w:val="24"/>
        </w:rPr>
        <w:t>Entiéndase por “accesibilidad” a la eliminación de barreras que impiden el acceso igualitario a servicios y derechos de los ciudadanos de Yerba Buena. Estas barreras son de diferente tipo y su eliminación requiere una actuación</w:t>
      </w:r>
      <w:r w:rsidR="00CC0EF6">
        <w:rPr>
          <w:rFonts w:ascii="Book Antiqua" w:hAnsi="Book Antiqua" w:cs="Times New Roman"/>
          <w:sz w:val="24"/>
        </w:rPr>
        <w:t xml:space="preserve"> </w:t>
      </w:r>
      <w:r w:rsidR="00D6726B">
        <w:rPr>
          <w:rFonts w:ascii="Book Antiqua" w:hAnsi="Book Antiqua" w:cs="Times New Roman"/>
          <w:sz w:val="24"/>
        </w:rPr>
        <w:t>integral y planificada que permita lograr una ciudad para todos. Entre las que se destacan:</w:t>
      </w:r>
    </w:p>
    <w:p w:rsidR="00D6726B" w:rsidRDefault="00D6726B" w:rsidP="00CC0EF6">
      <w:pPr>
        <w:pStyle w:val="Prrafodelista"/>
        <w:numPr>
          <w:ilvl w:val="0"/>
          <w:numId w:val="1"/>
        </w:numPr>
        <w:spacing w:after="180" w:line="240" w:lineRule="auto"/>
        <w:ind w:left="357" w:hanging="357"/>
        <w:rPr>
          <w:rFonts w:ascii="Book Antiqua" w:hAnsi="Book Antiqua" w:cs="Times New Roman"/>
          <w:sz w:val="24"/>
        </w:rPr>
      </w:pPr>
      <w:r>
        <w:rPr>
          <w:rFonts w:ascii="Book Antiqua" w:hAnsi="Book Antiqua" w:cs="Times New Roman"/>
          <w:sz w:val="24"/>
        </w:rPr>
        <w:t>Barreras urbanísticas, en espacios públicos, viario, espacios peatonales.</w:t>
      </w:r>
    </w:p>
    <w:p w:rsidR="00D6726B" w:rsidRDefault="00D6726B" w:rsidP="00CC0EF6">
      <w:pPr>
        <w:pStyle w:val="Prrafodelista"/>
        <w:numPr>
          <w:ilvl w:val="0"/>
          <w:numId w:val="1"/>
        </w:numPr>
        <w:spacing w:after="180" w:line="240" w:lineRule="auto"/>
        <w:ind w:left="357" w:hanging="357"/>
        <w:rPr>
          <w:rFonts w:ascii="Book Antiqua" w:hAnsi="Book Antiqua" w:cs="Times New Roman"/>
          <w:sz w:val="24"/>
        </w:rPr>
      </w:pPr>
      <w:r>
        <w:rPr>
          <w:rFonts w:ascii="Book Antiqua" w:hAnsi="Book Antiqua" w:cs="Times New Roman"/>
          <w:sz w:val="24"/>
        </w:rPr>
        <w:t>Mobiliario urbano.</w:t>
      </w:r>
    </w:p>
    <w:p w:rsidR="00D6726B" w:rsidRDefault="00D6726B" w:rsidP="00CC0EF6">
      <w:pPr>
        <w:pStyle w:val="Prrafodelista"/>
        <w:numPr>
          <w:ilvl w:val="0"/>
          <w:numId w:val="1"/>
        </w:numPr>
        <w:spacing w:after="180" w:line="240" w:lineRule="auto"/>
        <w:ind w:left="357" w:hanging="357"/>
        <w:rPr>
          <w:rFonts w:ascii="Book Antiqua" w:hAnsi="Book Antiqua" w:cs="Times New Roman"/>
          <w:sz w:val="24"/>
        </w:rPr>
      </w:pPr>
      <w:r>
        <w:rPr>
          <w:rFonts w:ascii="Book Antiqua" w:hAnsi="Book Antiqua" w:cs="Times New Roman"/>
          <w:sz w:val="24"/>
        </w:rPr>
        <w:t>Señalización.</w:t>
      </w:r>
    </w:p>
    <w:p w:rsidR="00D6726B" w:rsidRDefault="00D6726B" w:rsidP="00CC0EF6">
      <w:pPr>
        <w:pStyle w:val="Prrafodelista"/>
        <w:numPr>
          <w:ilvl w:val="0"/>
          <w:numId w:val="1"/>
        </w:numPr>
        <w:spacing w:after="180" w:line="240" w:lineRule="auto"/>
        <w:ind w:left="357" w:hanging="357"/>
        <w:rPr>
          <w:rFonts w:ascii="Book Antiqua" w:hAnsi="Book Antiqua" w:cs="Times New Roman"/>
          <w:sz w:val="24"/>
        </w:rPr>
      </w:pPr>
      <w:r>
        <w:rPr>
          <w:rFonts w:ascii="Book Antiqua" w:hAnsi="Book Antiqua" w:cs="Times New Roman"/>
          <w:sz w:val="24"/>
        </w:rPr>
        <w:t>Servicios municipales.</w:t>
      </w:r>
    </w:p>
    <w:p w:rsidR="00D6726B" w:rsidRDefault="00D6726B" w:rsidP="00CC0EF6">
      <w:pPr>
        <w:pStyle w:val="Prrafodelista"/>
        <w:numPr>
          <w:ilvl w:val="0"/>
          <w:numId w:val="1"/>
        </w:numPr>
        <w:spacing w:after="180" w:line="240" w:lineRule="auto"/>
        <w:ind w:left="357" w:hanging="357"/>
        <w:rPr>
          <w:rFonts w:ascii="Book Antiqua" w:hAnsi="Book Antiqua" w:cs="Times New Roman"/>
          <w:sz w:val="24"/>
        </w:rPr>
      </w:pPr>
      <w:r>
        <w:rPr>
          <w:rFonts w:ascii="Book Antiqua" w:hAnsi="Book Antiqua" w:cs="Times New Roman"/>
          <w:sz w:val="24"/>
        </w:rPr>
        <w:t>Barreras arquitectónicas en edificios de uso público.</w:t>
      </w:r>
    </w:p>
    <w:p w:rsidR="00D6726B" w:rsidRDefault="00D6726B" w:rsidP="00CC0EF6">
      <w:pPr>
        <w:pStyle w:val="Prrafodelista"/>
        <w:numPr>
          <w:ilvl w:val="0"/>
          <w:numId w:val="1"/>
        </w:numPr>
        <w:spacing w:after="180" w:line="240" w:lineRule="auto"/>
        <w:ind w:left="357" w:hanging="357"/>
        <w:rPr>
          <w:rFonts w:ascii="Book Antiqua" w:hAnsi="Book Antiqua" w:cs="Times New Roman"/>
          <w:sz w:val="24"/>
        </w:rPr>
      </w:pPr>
      <w:r>
        <w:rPr>
          <w:rFonts w:ascii="Book Antiqua" w:hAnsi="Book Antiqua" w:cs="Times New Roman"/>
          <w:sz w:val="24"/>
        </w:rPr>
        <w:t>Equipamientos de uso público.</w:t>
      </w:r>
    </w:p>
    <w:p w:rsidR="00D6726B" w:rsidRDefault="00D6726B" w:rsidP="00CC0EF6">
      <w:pPr>
        <w:pStyle w:val="Prrafodelista"/>
        <w:numPr>
          <w:ilvl w:val="0"/>
          <w:numId w:val="1"/>
        </w:numPr>
        <w:spacing w:after="180" w:line="240" w:lineRule="auto"/>
        <w:ind w:left="357" w:hanging="357"/>
        <w:rPr>
          <w:rFonts w:ascii="Book Antiqua" w:hAnsi="Book Antiqua" w:cs="Times New Roman"/>
          <w:sz w:val="24"/>
        </w:rPr>
      </w:pPr>
      <w:r>
        <w:rPr>
          <w:rFonts w:ascii="Book Antiqua" w:hAnsi="Book Antiqua" w:cs="Times New Roman"/>
          <w:sz w:val="24"/>
        </w:rPr>
        <w:t>Barreras de comunicación.</w:t>
      </w:r>
    </w:p>
    <w:p w:rsidR="00D6726B" w:rsidRDefault="00D6726B" w:rsidP="00CC0EF6">
      <w:pPr>
        <w:pStyle w:val="Prrafodelista"/>
        <w:numPr>
          <w:ilvl w:val="0"/>
          <w:numId w:val="1"/>
        </w:numPr>
        <w:spacing w:after="180" w:line="240" w:lineRule="auto"/>
        <w:ind w:left="357" w:hanging="357"/>
        <w:rPr>
          <w:rFonts w:ascii="Book Antiqua" w:hAnsi="Book Antiqua" w:cs="Times New Roman"/>
          <w:sz w:val="24"/>
        </w:rPr>
      </w:pPr>
      <w:r>
        <w:rPr>
          <w:rFonts w:ascii="Book Antiqua" w:hAnsi="Book Antiqua" w:cs="Times New Roman"/>
          <w:sz w:val="24"/>
        </w:rPr>
        <w:t>Entornos verdes.</w:t>
      </w:r>
    </w:p>
    <w:p w:rsidR="008B4552" w:rsidRPr="008B4552" w:rsidRDefault="008B4552" w:rsidP="00CC0EF6">
      <w:pPr>
        <w:pStyle w:val="Prrafodelista"/>
        <w:spacing w:after="180" w:line="240" w:lineRule="auto"/>
        <w:ind w:left="3540"/>
        <w:rPr>
          <w:rFonts w:ascii="Book Antiqua" w:hAnsi="Book Antiqua" w:cs="Times New Roman"/>
          <w:b/>
          <w:sz w:val="24"/>
          <w:u w:val="single"/>
        </w:rPr>
      </w:pPr>
      <w:r>
        <w:rPr>
          <w:rFonts w:ascii="Book Antiqua" w:hAnsi="Book Antiqua" w:cs="Times New Roman"/>
          <w:b/>
          <w:sz w:val="24"/>
          <w:u w:val="single"/>
        </w:rPr>
        <w:t>Objetivos</w:t>
      </w:r>
    </w:p>
    <w:p w:rsidR="008F7C4B" w:rsidRDefault="008F7C4B" w:rsidP="00CC0EF6">
      <w:pPr>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TERCERO</w:t>
      </w:r>
      <w:r>
        <w:rPr>
          <w:rFonts w:ascii="Book Antiqua" w:hAnsi="Book Antiqua" w:cs="Times New Roman"/>
          <w:sz w:val="24"/>
        </w:rPr>
        <w:t>:</w:t>
      </w:r>
      <w:r w:rsidRPr="00DF0C6C">
        <w:rPr>
          <w:rFonts w:ascii="Book Antiqua" w:hAnsi="Book Antiqua" w:cs="Times New Roman"/>
          <w:sz w:val="24"/>
        </w:rPr>
        <w:t xml:space="preserve"> </w:t>
      </w:r>
      <w:r w:rsidR="008B4552">
        <w:rPr>
          <w:rFonts w:ascii="Book Antiqua" w:hAnsi="Book Antiqua" w:cs="Times New Roman"/>
          <w:sz w:val="24"/>
        </w:rPr>
        <w:t>El Plan Municipal de Accesibilidad tendrá como objetivos generales:</w:t>
      </w:r>
    </w:p>
    <w:p w:rsidR="008B4552" w:rsidRDefault="008B4552" w:rsidP="00CC0EF6">
      <w:pPr>
        <w:pStyle w:val="Prrafodelista"/>
        <w:numPr>
          <w:ilvl w:val="0"/>
          <w:numId w:val="2"/>
        </w:numPr>
        <w:spacing w:after="180" w:line="240" w:lineRule="auto"/>
        <w:rPr>
          <w:rFonts w:ascii="Book Antiqua" w:hAnsi="Book Antiqua" w:cs="Times New Roman"/>
          <w:sz w:val="24"/>
        </w:rPr>
      </w:pPr>
      <w:r>
        <w:rPr>
          <w:rFonts w:ascii="Book Antiqua" w:hAnsi="Book Antiqua" w:cs="Times New Roman"/>
          <w:sz w:val="24"/>
        </w:rPr>
        <w:t>Fomentar la participación activa del colectivo de personas con discapacidad en el diseño y ejecución de políticas específicas;</w:t>
      </w:r>
    </w:p>
    <w:p w:rsidR="008B4552" w:rsidRDefault="008B4552" w:rsidP="00CC0EF6">
      <w:pPr>
        <w:pStyle w:val="Prrafodelista"/>
        <w:numPr>
          <w:ilvl w:val="0"/>
          <w:numId w:val="2"/>
        </w:numPr>
        <w:spacing w:after="180" w:line="240" w:lineRule="auto"/>
        <w:rPr>
          <w:rFonts w:ascii="Book Antiqua" w:hAnsi="Book Antiqua" w:cs="Times New Roman"/>
          <w:sz w:val="24"/>
        </w:rPr>
      </w:pPr>
      <w:r>
        <w:rPr>
          <w:rFonts w:ascii="Book Antiqua" w:hAnsi="Book Antiqua" w:cs="Times New Roman"/>
          <w:sz w:val="24"/>
        </w:rPr>
        <w:t>Construir una ciudad para todos;</w:t>
      </w:r>
    </w:p>
    <w:p w:rsidR="008B4552" w:rsidRDefault="008B4552" w:rsidP="00CC0EF6">
      <w:pPr>
        <w:pStyle w:val="Prrafodelista"/>
        <w:numPr>
          <w:ilvl w:val="0"/>
          <w:numId w:val="2"/>
        </w:numPr>
        <w:spacing w:after="180" w:line="240" w:lineRule="auto"/>
        <w:rPr>
          <w:rFonts w:ascii="Book Antiqua" w:hAnsi="Book Antiqua" w:cs="Times New Roman"/>
          <w:sz w:val="24"/>
        </w:rPr>
      </w:pPr>
      <w:r>
        <w:rPr>
          <w:rFonts w:ascii="Book Antiqua" w:hAnsi="Book Antiqua" w:cs="Times New Roman"/>
          <w:sz w:val="24"/>
        </w:rPr>
        <w:lastRenderedPageBreak/>
        <w:t>Promover la construcción de viviendas sociales adaptables, e impulsar la construcción privada en las mismas condiciones;</w:t>
      </w:r>
    </w:p>
    <w:p w:rsidR="008B4552" w:rsidRDefault="008B4552" w:rsidP="00CC0EF6">
      <w:pPr>
        <w:pStyle w:val="Prrafodelista"/>
        <w:numPr>
          <w:ilvl w:val="0"/>
          <w:numId w:val="2"/>
        </w:numPr>
        <w:spacing w:after="180" w:line="240" w:lineRule="auto"/>
        <w:rPr>
          <w:rFonts w:ascii="Book Antiqua" w:hAnsi="Book Antiqua" w:cs="Times New Roman"/>
          <w:sz w:val="24"/>
        </w:rPr>
      </w:pPr>
      <w:r>
        <w:rPr>
          <w:rFonts w:ascii="Book Antiqua" w:hAnsi="Book Antiqua" w:cs="Times New Roman"/>
          <w:sz w:val="24"/>
        </w:rPr>
        <w:t>Impulsar el deporte accesible, el acceso a eventos e instalaciones deportivas;</w:t>
      </w:r>
    </w:p>
    <w:p w:rsidR="008B4552" w:rsidRDefault="008B4552" w:rsidP="00CC0EF6">
      <w:pPr>
        <w:pStyle w:val="Prrafodelista"/>
        <w:numPr>
          <w:ilvl w:val="0"/>
          <w:numId w:val="2"/>
        </w:numPr>
        <w:spacing w:after="180" w:line="240" w:lineRule="auto"/>
        <w:rPr>
          <w:rFonts w:ascii="Book Antiqua" w:hAnsi="Book Antiqua" w:cs="Times New Roman"/>
          <w:sz w:val="24"/>
        </w:rPr>
      </w:pPr>
      <w:r>
        <w:rPr>
          <w:rFonts w:ascii="Book Antiqua" w:hAnsi="Book Antiqua" w:cs="Times New Roman"/>
          <w:sz w:val="24"/>
        </w:rPr>
        <w:t>Fomentar el turismo social y construir a la Ciudad en un centro de turismo accesible;</w:t>
      </w:r>
    </w:p>
    <w:p w:rsidR="008B4552" w:rsidRDefault="008B4552" w:rsidP="00CC0EF6">
      <w:pPr>
        <w:pStyle w:val="Prrafodelista"/>
        <w:numPr>
          <w:ilvl w:val="0"/>
          <w:numId w:val="2"/>
        </w:numPr>
        <w:spacing w:after="180" w:line="240" w:lineRule="auto"/>
        <w:rPr>
          <w:rFonts w:ascii="Book Antiqua" w:hAnsi="Book Antiqua" w:cs="Times New Roman"/>
          <w:sz w:val="24"/>
        </w:rPr>
      </w:pPr>
      <w:r>
        <w:rPr>
          <w:rFonts w:ascii="Book Antiqua" w:hAnsi="Book Antiqua" w:cs="Times New Roman"/>
          <w:sz w:val="24"/>
        </w:rPr>
        <w:t>Ampliar las oportunidades educativas;</w:t>
      </w:r>
    </w:p>
    <w:p w:rsidR="008B4552" w:rsidRPr="008B4552" w:rsidRDefault="008B4552" w:rsidP="00CC0EF6">
      <w:pPr>
        <w:pStyle w:val="Prrafodelista"/>
        <w:numPr>
          <w:ilvl w:val="0"/>
          <w:numId w:val="2"/>
        </w:numPr>
        <w:spacing w:after="180" w:line="240" w:lineRule="auto"/>
        <w:rPr>
          <w:rFonts w:ascii="Book Antiqua" w:hAnsi="Book Antiqua" w:cs="Times New Roman"/>
          <w:sz w:val="24"/>
        </w:rPr>
      </w:pPr>
      <w:r>
        <w:rPr>
          <w:rFonts w:ascii="Book Antiqua" w:hAnsi="Book Antiqua" w:cs="Times New Roman"/>
          <w:sz w:val="24"/>
        </w:rPr>
        <w:t>Garantizar la efectividad del derecho a la protección social de las personas con discapacidad.</w:t>
      </w:r>
    </w:p>
    <w:p w:rsidR="008F7C4B" w:rsidRDefault="008F7C4B" w:rsidP="00CC0EF6">
      <w:pPr>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CUARTO</w:t>
      </w:r>
      <w:r>
        <w:rPr>
          <w:rFonts w:ascii="Book Antiqua" w:hAnsi="Book Antiqua" w:cs="Times New Roman"/>
          <w:sz w:val="24"/>
        </w:rPr>
        <w:t>:</w:t>
      </w:r>
      <w:r w:rsidRPr="00DF0C6C">
        <w:rPr>
          <w:rFonts w:ascii="Book Antiqua" w:hAnsi="Book Antiqua" w:cs="Times New Roman"/>
          <w:sz w:val="24"/>
        </w:rPr>
        <w:t xml:space="preserve"> </w:t>
      </w:r>
      <w:r w:rsidR="008B4552">
        <w:rPr>
          <w:rFonts w:ascii="Book Antiqua" w:hAnsi="Book Antiqua" w:cs="Times New Roman"/>
          <w:sz w:val="24"/>
        </w:rPr>
        <w:t>El Plan Municipal de Accesibilidad tendrá los siguientes objetivos particulares:</w:t>
      </w:r>
    </w:p>
    <w:p w:rsidR="008B4552" w:rsidRDefault="008B4552" w:rsidP="00CC0EF6">
      <w:pPr>
        <w:spacing w:after="180" w:line="240" w:lineRule="auto"/>
        <w:rPr>
          <w:rFonts w:ascii="Book Antiqua" w:hAnsi="Book Antiqua" w:cs="Times New Roman"/>
          <w:sz w:val="24"/>
        </w:rPr>
      </w:pPr>
      <w:r>
        <w:rPr>
          <w:rFonts w:ascii="Book Antiqua" w:hAnsi="Book Antiqua" w:cs="Times New Roman"/>
          <w:sz w:val="24"/>
        </w:rPr>
        <w:t>Se recabará y analizarán los datos que permitan tener una información básica del Municipio y que contribuyan a establecer una serie de prioridades de actuación, al ser completados con información de carácter específico.</w:t>
      </w:r>
    </w:p>
    <w:p w:rsidR="008B4552" w:rsidRDefault="008B4552" w:rsidP="00CC0EF6">
      <w:pPr>
        <w:spacing w:after="180" w:line="240" w:lineRule="auto"/>
        <w:rPr>
          <w:rFonts w:ascii="Book Antiqua" w:hAnsi="Book Antiqua" w:cs="Times New Roman"/>
          <w:sz w:val="24"/>
        </w:rPr>
      </w:pPr>
      <w:r>
        <w:rPr>
          <w:rFonts w:ascii="Book Antiqua" w:hAnsi="Book Antiqua" w:cs="Times New Roman"/>
          <w:sz w:val="24"/>
        </w:rPr>
        <w:t>Se deberá analizar y valorar esta información que se considera indispensable para identificar y priorizar itinerarios y sectores sobre la base de datos demográficos y de movilidad. Asimismo, se trata de conocer las principales necesidades de movilidad de la población con alguna discapacidad, así como identificar los principales polos de generación y atracción de sus viajes. Para la realización de este análisis deberá tomarse como base de partida, cuando sea posible, la información que pudiera recabarse del movimiento asociativo, de los organismos oficiales estadísticos, de instituciones, etc.</w:t>
      </w:r>
    </w:p>
    <w:p w:rsidR="009C11DE" w:rsidRDefault="009C11DE" w:rsidP="00CC0EF6">
      <w:pPr>
        <w:spacing w:after="180" w:line="240" w:lineRule="auto"/>
        <w:rPr>
          <w:rFonts w:ascii="Book Antiqua" w:hAnsi="Book Antiqua" w:cs="Times New Roman"/>
          <w:sz w:val="24"/>
        </w:rPr>
      </w:pPr>
      <w:r>
        <w:rPr>
          <w:rFonts w:ascii="Book Antiqua" w:hAnsi="Book Antiqua" w:cs="Times New Roman"/>
          <w:sz w:val="24"/>
        </w:rPr>
        <w:t>El Plan contará con las distintas etapas:</w:t>
      </w:r>
    </w:p>
    <w:p w:rsidR="009C11DE" w:rsidRDefault="009C11DE" w:rsidP="00CC0EF6">
      <w:pPr>
        <w:spacing w:after="180" w:line="240" w:lineRule="auto"/>
        <w:rPr>
          <w:rFonts w:ascii="Book Antiqua" w:hAnsi="Book Antiqua" w:cs="Times New Roman"/>
          <w:sz w:val="24"/>
        </w:rPr>
      </w:pPr>
      <w:r>
        <w:rPr>
          <w:rFonts w:ascii="Book Antiqua" w:hAnsi="Book Antiqua" w:cs="Times New Roman"/>
          <w:sz w:val="24"/>
        </w:rPr>
        <w:t>Etapa de actuación en la Vía y Espacios y Edificios Públicos:</w:t>
      </w:r>
    </w:p>
    <w:p w:rsidR="009C11DE" w:rsidRDefault="009C11DE" w:rsidP="00CC0EF6">
      <w:pPr>
        <w:pStyle w:val="Prrafodelista"/>
        <w:numPr>
          <w:ilvl w:val="0"/>
          <w:numId w:val="3"/>
        </w:numPr>
        <w:spacing w:after="180" w:line="240" w:lineRule="auto"/>
        <w:ind w:left="360"/>
        <w:rPr>
          <w:rFonts w:ascii="Book Antiqua" w:hAnsi="Book Antiqua" w:cs="Times New Roman"/>
          <w:sz w:val="24"/>
        </w:rPr>
      </w:pPr>
      <w:r>
        <w:rPr>
          <w:rFonts w:ascii="Book Antiqua" w:hAnsi="Book Antiqua" w:cs="Times New Roman"/>
          <w:sz w:val="24"/>
        </w:rPr>
        <w:t>Recopilación de información: Morfología del ámbito territorial, dotación y equipamiento, jerarquía de prioridades, sectores con problemas graves de accesibilidad, resto de sectores o itinerarios, dotación de elementos de mobiliario urbano, zonas en proceso de renovación urbana.</w:t>
      </w:r>
    </w:p>
    <w:p w:rsidR="009C11DE" w:rsidRDefault="009C11DE" w:rsidP="00CC0EF6">
      <w:pPr>
        <w:pStyle w:val="Prrafodelista"/>
        <w:numPr>
          <w:ilvl w:val="0"/>
          <w:numId w:val="3"/>
        </w:numPr>
        <w:spacing w:after="180" w:line="240" w:lineRule="auto"/>
        <w:ind w:left="360"/>
        <w:rPr>
          <w:rFonts w:ascii="Book Antiqua" w:hAnsi="Book Antiqua" w:cs="Times New Roman"/>
          <w:sz w:val="24"/>
        </w:rPr>
      </w:pPr>
      <w:r>
        <w:rPr>
          <w:rFonts w:ascii="Book Antiqua" w:hAnsi="Book Antiqua" w:cs="Times New Roman"/>
          <w:sz w:val="24"/>
        </w:rPr>
        <w:t>El Plan deberá estimar las condiciones de accesibilidad analizando itinerarios y sectores de las diferentes zonas y características. Deberán tenerse en cuenta las peticiones y sugerencias de las entidades representativas de colectivos interesados en la accesibilidad, así como la información y aportaciones de técnicos y responsables de la entidad local.</w:t>
      </w:r>
    </w:p>
    <w:p w:rsidR="009C11DE" w:rsidRDefault="009C11DE" w:rsidP="00CC0EF6">
      <w:pPr>
        <w:pStyle w:val="Prrafodelista"/>
        <w:numPr>
          <w:ilvl w:val="0"/>
          <w:numId w:val="3"/>
        </w:numPr>
        <w:spacing w:after="180" w:line="240" w:lineRule="auto"/>
        <w:ind w:left="360"/>
        <w:rPr>
          <w:rFonts w:ascii="Book Antiqua" w:hAnsi="Book Antiqua" w:cs="Times New Roman"/>
          <w:sz w:val="24"/>
        </w:rPr>
      </w:pPr>
      <w:r>
        <w:rPr>
          <w:rFonts w:ascii="Book Antiqua" w:hAnsi="Book Antiqua" w:cs="Times New Roman"/>
          <w:sz w:val="24"/>
        </w:rPr>
        <w:t>Cada zona estará representada mediante una ficha, que constará de un plano a escala 1:1000, una descripción de los problemas encontrados y de las actuaciones precisas. En el plano se representará al menos la siguiente información ajustándose en cada caso a las necesidades que marque el análisis y la evaluación.</w:t>
      </w:r>
    </w:p>
    <w:p w:rsidR="009C11DE" w:rsidRDefault="009C11DE" w:rsidP="00CC0EF6">
      <w:pPr>
        <w:pStyle w:val="Prrafodelista"/>
        <w:numPr>
          <w:ilvl w:val="0"/>
          <w:numId w:val="3"/>
        </w:numPr>
        <w:spacing w:after="180" w:line="240" w:lineRule="auto"/>
        <w:ind w:left="360"/>
        <w:rPr>
          <w:rFonts w:ascii="Book Antiqua" w:hAnsi="Book Antiqua" w:cs="Times New Roman"/>
          <w:sz w:val="24"/>
        </w:rPr>
      </w:pPr>
      <w:r>
        <w:rPr>
          <w:rFonts w:ascii="Book Antiqua" w:hAnsi="Book Antiqua" w:cs="Times New Roman"/>
          <w:sz w:val="24"/>
        </w:rPr>
        <w:t>El Plan propondrá intervenciones concretas en los itinerarios peatonales y se realizará la descripción de las propuestas mediante fichas de soluciones tipo que constarán de representación gráfica y descripción de las mismas.</w:t>
      </w:r>
    </w:p>
    <w:p w:rsidR="009C11DE" w:rsidRDefault="00155741" w:rsidP="00CC0EF6">
      <w:pPr>
        <w:pStyle w:val="Prrafodelista"/>
        <w:numPr>
          <w:ilvl w:val="0"/>
          <w:numId w:val="3"/>
        </w:numPr>
        <w:spacing w:after="180" w:line="240" w:lineRule="auto"/>
        <w:ind w:left="360"/>
        <w:rPr>
          <w:rFonts w:ascii="Book Antiqua" w:hAnsi="Book Antiqua" w:cs="Times New Roman"/>
          <w:sz w:val="24"/>
        </w:rPr>
      </w:pPr>
      <w:r>
        <w:rPr>
          <w:rFonts w:ascii="Book Antiqua" w:hAnsi="Book Antiqua" w:cs="Times New Roman"/>
          <w:sz w:val="24"/>
        </w:rPr>
        <w:t xml:space="preserve">El Plan propondrá actuaciones concretas para resolver la accesibilidad en los edificios de uso público, desde el exterior, en su entorno próximo, y en el interior, de forma que se pueda acceder y hacer uso de sus instalaciones y servicios. Las propuestas de actuación, ya sea tipo o específicas, se materializarán en un informe que contenga la documentación establecida para el análisis y evaluación del </w:t>
      </w:r>
      <w:r>
        <w:rPr>
          <w:rFonts w:ascii="Book Antiqua" w:hAnsi="Book Antiqua" w:cs="Times New Roman"/>
          <w:sz w:val="24"/>
        </w:rPr>
        <w:lastRenderedPageBreak/>
        <w:t>edificio: plano de situación, documentación fotográfica y ficha con los contenidos establecidos. Y además se aportarán planes del edificio de las zonas a intervenir con las soluciones tipo o específicas, cuando la entidad local facilite la documentación necesaria, a la escala precisa para su definición.</w:t>
      </w:r>
    </w:p>
    <w:p w:rsidR="00155741" w:rsidRDefault="00155741" w:rsidP="00CC0EF6">
      <w:pPr>
        <w:pStyle w:val="Prrafodelista"/>
        <w:spacing w:after="180" w:line="240" w:lineRule="auto"/>
        <w:ind w:left="360"/>
        <w:rPr>
          <w:rFonts w:ascii="Book Antiqua" w:hAnsi="Book Antiqua" w:cs="Times New Roman"/>
          <w:sz w:val="24"/>
        </w:rPr>
      </w:pPr>
    </w:p>
    <w:p w:rsidR="00155741" w:rsidRDefault="00155741" w:rsidP="00CC0EF6">
      <w:pPr>
        <w:pStyle w:val="Prrafodelista"/>
        <w:spacing w:after="180" w:line="240" w:lineRule="auto"/>
        <w:ind w:left="360"/>
        <w:rPr>
          <w:rFonts w:ascii="Book Antiqua" w:hAnsi="Book Antiqua" w:cs="Times New Roman"/>
          <w:sz w:val="24"/>
        </w:rPr>
      </w:pPr>
      <w:r>
        <w:rPr>
          <w:rFonts w:ascii="Book Antiqua" w:hAnsi="Book Antiqua" w:cs="Times New Roman"/>
          <w:sz w:val="24"/>
        </w:rPr>
        <w:t>Etapa de actuación en el transporte público.</w:t>
      </w:r>
    </w:p>
    <w:p w:rsidR="00155741" w:rsidRDefault="00155741" w:rsidP="00CC0EF6">
      <w:pPr>
        <w:pStyle w:val="Prrafodelista"/>
        <w:numPr>
          <w:ilvl w:val="0"/>
          <w:numId w:val="3"/>
        </w:numPr>
        <w:spacing w:after="180" w:line="240" w:lineRule="auto"/>
        <w:ind w:left="360"/>
        <w:rPr>
          <w:rFonts w:ascii="Book Antiqua" w:hAnsi="Book Antiqua" w:cs="Times New Roman"/>
          <w:sz w:val="24"/>
        </w:rPr>
      </w:pPr>
      <w:r>
        <w:rPr>
          <w:rFonts w:ascii="Book Antiqua" w:hAnsi="Book Antiqua" w:cs="Times New Roman"/>
          <w:sz w:val="24"/>
        </w:rPr>
        <w:t>Para que el transporte urbano sea accesible debe serlo toda la cadena de transporte que conste de los siguientes elementos: vehículos públicos, parada en destino, itinerarios de paradas y estaciones, destino, señalización informativa, operación y gestión del servicio.</w:t>
      </w:r>
    </w:p>
    <w:p w:rsidR="00155741" w:rsidRDefault="00155741" w:rsidP="00CC0EF6">
      <w:pPr>
        <w:pStyle w:val="Prrafodelista"/>
        <w:numPr>
          <w:ilvl w:val="0"/>
          <w:numId w:val="3"/>
        </w:numPr>
        <w:spacing w:after="180" w:line="240" w:lineRule="auto"/>
        <w:ind w:left="360"/>
        <w:rPr>
          <w:rFonts w:ascii="Book Antiqua" w:hAnsi="Book Antiqua" w:cs="Times New Roman"/>
          <w:sz w:val="24"/>
        </w:rPr>
      </w:pPr>
      <w:r>
        <w:rPr>
          <w:rFonts w:ascii="Book Antiqua" w:hAnsi="Book Antiqua" w:cs="Times New Roman"/>
          <w:sz w:val="24"/>
        </w:rPr>
        <w:t>El documento deberá recoger una relación de medios y líneas y localizar en planos la siguiente información: transporte interurbano (paradas de colectivos, marquesinas, paradas móviles); transporte privado (plazas de estacionamiento reservadas para personas discapacitadas); taxis convencionales y accesibles y servicio de transporte especial.</w:t>
      </w:r>
    </w:p>
    <w:p w:rsidR="00155741" w:rsidRDefault="00155741" w:rsidP="00CC0EF6">
      <w:pPr>
        <w:pStyle w:val="Prrafodelista"/>
        <w:spacing w:after="180" w:line="240" w:lineRule="auto"/>
        <w:ind w:left="360"/>
        <w:rPr>
          <w:rFonts w:ascii="Book Antiqua" w:hAnsi="Book Antiqua" w:cs="Times New Roman"/>
          <w:sz w:val="24"/>
        </w:rPr>
      </w:pPr>
      <w:r>
        <w:rPr>
          <w:rFonts w:ascii="Book Antiqua" w:hAnsi="Book Antiqua" w:cs="Times New Roman"/>
          <w:sz w:val="24"/>
        </w:rPr>
        <w:t>Deberán conocerse los datos de número de viajeros que utilizan los diferentes servicios con el objeto de establecer prioridades, y a su vez, a través de la encuesta de movilidad a realizar las más utilizadas por los colectivos de personas con discapacidad y mayores.</w:t>
      </w:r>
    </w:p>
    <w:p w:rsidR="00155741" w:rsidRDefault="00663F5E" w:rsidP="00CC0EF6">
      <w:pPr>
        <w:pStyle w:val="Prrafodelista"/>
        <w:numPr>
          <w:ilvl w:val="0"/>
          <w:numId w:val="3"/>
        </w:numPr>
        <w:spacing w:after="180" w:line="240" w:lineRule="auto"/>
        <w:ind w:left="360"/>
        <w:rPr>
          <w:rFonts w:ascii="Book Antiqua" w:hAnsi="Book Antiqua" w:cs="Times New Roman"/>
          <w:sz w:val="24"/>
        </w:rPr>
      </w:pPr>
      <w:r>
        <w:rPr>
          <w:rFonts w:ascii="Book Antiqua" w:hAnsi="Book Antiqua" w:cs="Times New Roman"/>
          <w:sz w:val="24"/>
        </w:rPr>
        <w:t>El documento deberá estimar las condiciones de accesibilidad analizando una muestra de elementos de transporte de diferentes zonas y características. El Plan deberá estimar las condiciones de accesibilidad analizando los medios y elementos descritos. Deberán tenerse en cuenta las peticiones y sugerencias de las entidades representativas de colectivos interesados en la accesibilidad, así como la información y aportaciones de técnicos y responsables de la entidad local.</w:t>
      </w:r>
    </w:p>
    <w:p w:rsidR="00663F5E" w:rsidRDefault="00663F5E" w:rsidP="00CC0EF6">
      <w:pPr>
        <w:pStyle w:val="Prrafodelista"/>
        <w:numPr>
          <w:ilvl w:val="0"/>
          <w:numId w:val="3"/>
        </w:numPr>
        <w:spacing w:after="180" w:line="240" w:lineRule="auto"/>
        <w:ind w:left="360"/>
        <w:rPr>
          <w:rFonts w:ascii="Book Antiqua" w:hAnsi="Book Antiqua" w:cs="Times New Roman"/>
          <w:sz w:val="24"/>
        </w:rPr>
      </w:pPr>
      <w:r>
        <w:rPr>
          <w:rFonts w:ascii="Book Antiqua" w:hAnsi="Book Antiqua" w:cs="Times New Roman"/>
          <w:sz w:val="24"/>
        </w:rPr>
        <w:t>Se deberá tener en cuenta los siguientes contenidos a la hora de establecer las pautas de actuación:</w:t>
      </w:r>
    </w:p>
    <w:p w:rsidR="00663F5E" w:rsidRPr="009C11DE" w:rsidRDefault="00663F5E" w:rsidP="00CC0EF6">
      <w:pPr>
        <w:pStyle w:val="Prrafodelista"/>
        <w:numPr>
          <w:ilvl w:val="0"/>
          <w:numId w:val="3"/>
        </w:numPr>
        <w:spacing w:after="180" w:line="240" w:lineRule="auto"/>
        <w:ind w:left="360"/>
        <w:rPr>
          <w:rFonts w:ascii="Book Antiqua" w:hAnsi="Book Antiqua" w:cs="Times New Roman"/>
          <w:sz w:val="24"/>
        </w:rPr>
      </w:pPr>
      <w:r>
        <w:rPr>
          <w:rFonts w:ascii="Book Antiqua" w:hAnsi="Book Antiqua" w:cs="Times New Roman"/>
          <w:sz w:val="24"/>
        </w:rPr>
        <w:t>Disponer de una red integrada de transporte accesible, garantizando de forma progresiva la cadena de movilidad. Alcanzar un adecuado nivel de prestaciones en accesibilidad tanto en los intercambiadores de transporte ubicadas dentro del ámbito de actuación en las que se ofrezcan servicios de cercanías, regional y de larga distancia.</w:t>
      </w:r>
    </w:p>
    <w:p w:rsidR="008F7C4B" w:rsidRDefault="008F7C4B" w:rsidP="00CC0EF6">
      <w:pPr>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QUINTO</w:t>
      </w:r>
      <w:r>
        <w:rPr>
          <w:rFonts w:ascii="Book Antiqua" w:hAnsi="Book Antiqua" w:cs="Times New Roman"/>
          <w:sz w:val="24"/>
        </w:rPr>
        <w:t>:</w:t>
      </w:r>
      <w:r w:rsidRPr="00DF0C6C">
        <w:rPr>
          <w:rFonts w:ascii="Book Antiqua" w:hAnsi="Book Antiqua" w:cs="Times New Roman"/>
          <w:sz w:val="24"/>
        </w:rPr>
        <w:t xml:space="preserve"> </w:t>
      </w:r>
      <w:r w:rsidR="00663F5E">
        <w:rPr>
          <w:rFonts w:ascii="Book Antiqua" w:hAnsi="Book Antiqua" w:cs="Times New Roman"/>
          <w:sz w:val="24"/>
        </w:rPr>
        <w:t>Participación Ciudadana: se fomentará la participación ciudadana y de representantes de entidades de y para discapacitados en los organismos consultivos del gobierno de la Ciudad de Yerba Buena. Se promoverán las iniciativas sociales de apoyo y atención a grupos de personas con discapacidad destinadas a promover su desarrollo personal para una vida independiente e inclusiva.</w:t>
      </w:r>
    </w:p>
    <w:p w:rsidR="008F7C4B" w:rsidRDefault="008F7C4B" w:rsidP="00CC0EF6">
      <w:pPr>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SEXTO</w:t>
      </w:r>
      <w:r>
        <w:rPr>
          <w:rFonts w:ascii="Book Antiqua" w:hAnsi="Book Antiqua" w:cs="Times New Roman"/>
          <w:sz w:val="24"/>
        </w:rPr>
        <w:t>:</w:t>
      </w:r>
      <w:r w:rsidRPr="00DF0C6C">
        <w:rPr>
          <w:rFonts w:ascii="Book Antiqua" w:hAnsi="Book Antiqua" w:cs="Times New Roman"/>
          <w:sz w:val="24"/>
        </w:rPr>
        <w:t xml:space="preserve"> </w:t>
      </w:r>
      <w:r w:rsidR="00663F5E">
        <w:rPr>
          <w:rFonts w:ascii="Book Antiqua" w:hAnsi="Book Antiqua" w:cs="Times New Roman"/>
          <w:sz w:val="24"/>
        </w:rPr>
        <w:t>El Departamento Ejecutivo Municipal podrá celebrar convenios con autoridades provinciales, nacionales y organizaciones no gubernamentales vinculadas a la temática, en el marco de cumplimiento de los objetivos de la presente Ordenanza.</w:t>
      </w:r>
    </w:p>
    <w:p w:rsidR="008F7C4B" w:rsidRDefault="008F7C4B" w:rsidP="00CC0EF6">
      <w:pPr>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SEPTIMO</w:t>
      </w:r>
      <w:r>
        <w:rPr>
          <w:rFonts w:ascii="Book Antiqua" w:hAnsi="Book Antiqua" w:cs="Times New Roman"/>
          <w:sz w:val="24"/>
        </w:rPr>
        <w:t>:</w:t>
      </w:r>
      <w:r w:rsidRPr="00DF0C6C">
        <w:rPr>
          <w:rFonts w:ascii="Book Antiqua" w:hAnsi="Book Antiqua" w:cs="Times New Roman"/>
          <w:sz w:val="24"/>
        </w:rPr>
        <w:t xml:space="preserve"> </w:t>
      </w:r>
      <w:r w:rsidR="00663F5E">
        <w:rPr>
          <w:rFonts w:ascii="Book Antiqua" w:hAnsi="Book Antiqua" w:cs="Times New Roman"/>
          <w:sz w:val="24"/>
        </w:rPr>
        <w:t xml:space="preserve">El Departamento Ejecutivo Municipal y el Honorable Concejo Deliberante, a través de las reparticiones que corresponda, podrán ejecutar en forma </w:t>
      </w:r>
      <w:r w:rsidR="00663F5E">
        <w:rPr>
          <w:rFonts w:ascii="Book Antiqua" w:hAnsi="Book Antiqua" w:cs="Times New Roman"/>
          <w:sz w:val="24"/>
        </w:rPr>
        <w:lastRenderedPageBreak/>
        <w:t>periódica estrategias de difusión destinadas a informar y concientizar a la población en relación a la importancia de la accesibilidad y la inclusión social.</w:t>
      </w:r>
    </w:p>
    <w:p w:rsidR="008F7C4B" w:rsidRPr="00CC4258" w:rsidRDefault="008F7C4B" w:rsidP="00CC0EF6">
      <w:pPr>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OCTAVO</w:t>
      </w:r>
      <w:r>
        <w:rPr>
          <w:rFonts w:ascii="Book Antiqua" w:hAnsi="Book Antiqua" w:cs="Times New Roman"/>
          <w:sz w:val="24"/>
        </w:rPr>
        <w:t>:</w:t>
      </w:r>
      <w:r w:rsidRPr="00DF0C6C">
        <w:rPr>
          <w:rFonts w:ascii="Book Antiqua" w:hAnsi="Book Antiqua" w:cs="Times New Roman"/>
          <w:sz w:val="24"/>
        </w:rPr>
        <w:t xml:space="preserve"> </w:t>
      </w:r>
      <w:r w:rsidR="00663F5E">
        <w:rPr>
          <w:rFonts w:ascii="Book Antiqua" w:hAnsi="Book Antiqua" w:cs="Times New Roman"/>
          <w:sz w:val="24"/>
        </w:rPr>
        <w:t>Las erogaciones que demanden la implementación de la presente serán imputadas al Presupuesto Anual Municipal.</w:t>
      </w:r>
    </w:p>
    <w:p w:rsidR="008F7C4B" w:rsidRPr="00CC4258" w:rsidRDefault="008F7C4B" w:rsidP="00CC0EF6">
      <w:pPr>
        <w:spacing w:after="180" w:line="240" w:lineRule="auto"/>
        <w:rPr>
          <w:rFonts w:ascii="Book Antiqua" w:hAnsi="Book Antiqua" w:cs="Times New Roman"/>
          <w:sz w:val="24"/>
        </w:rPr>
      </w:pPr>
      <w:r w:rsidRPr="00BF05F3">
        <w:rPr>
          <w:rFonts w:ascii="Book Antiqua" w:hAnsi="Book Antiqua" w:cs="Times New Roman"/>
          <w:sz w:val="24"/>
          <w:u w:val="single"/>
        </w:rPr>
        <w:t>ARTÍCULO NOVENO</w:t>
      </w:r>
      <w:r w:rsidRPr="00CC4258">
        <w:rPr>
          <w:rFonts w:ascii="Book Antiqua" w:hAnsi="Book Antiqua" w:cs="Times New Roman"/>
          <w:sz w:val="24"/>
        </w:rPr>
        <w:t xml:space="preserve">: </w:t>
      </w:r>
      <w:r w:rsidR="00663F5E">
        <w:rPr>
          <w:rFonts w:ascii="Book Antiqua" w:hAnsi="Book Antiqua" w:cs="Times New Roman"/>
          <w:sz w:val="24"/>
        </w:rPr>
        <w:t>Derógase toda norma que se oponga a la presente.</w:t>
      </w:r>
    </w:p>
    <w:p w:rsidR="008F7C4B" w:rsidRDefault="008F7C4B" w:rsidP="00CC0EF6">
      <w:pPr>
        <w:spacing w:after="180" w:line="240" w:lineRule="auto"/>
        <w:rPr>
          <w:rFonts w:ascii="Book Antiqua" w:hAnsi="Book Antiqua" w:cs="Times New Roman"/>
          <w:sz w:val="24"/>
        </w:rPr>
      </w:pPr>
      <w:r w:rsidRPr="00BF05F3">
        <w:rPr>
          <w:rFonts w:ascii="Book Antiqua" w:hAnsi="Book Antiqua" w:cs="Times New Roman"/>
          <w:sz w:val="24"/>
          <w:u w:val="single"/>
        </w:rPr>
        <w:t>ARTÍCULO </w:t>
      </w:r>
      <w:r w:rsidR="00BF05F3">
        <w:rPr>
          <w:rFonts w:ascii="Book Antiqua" w:hAnsi="Book Antiqua" w:cs="Times New Roman"/>
          <w:sz w:val="24"/>
          <w:u w:val="single"/>
        </w:rPr>
        <w:t>DÉCIMO</w:t>
      </w:r>
      <w:r w:rsidRPr="00CC4258">
        <w:rPr>
          <w:rFonts w:ascii="Book Antiqua" w:hAnsi="Book Antiqua" w:cs="Times New Roman"/>
          <w:sz w:val="24"/>
        </w:rPr>
        <w:t xml:space="preserve">: </w:t>
      </w:r>
      <w:r w:rsidR="00165EEA">
        <w:rPr>
          <w:rFonts w:ascii="Book Antiqua" w:hAnsi="Book Antiqua" w:cs="Times New Roman"/>
          <w:sz w:val="24"/>
        </w:rPr>
        <w:t>COMUNÍQUESE, REGÍSTRESE Y ARCHIVESE.</w:t>
      </w:r>
    </w:p>
    <w:sectPr w:rsidR="008F7C4B" w:rsidSect="00D606BA">
      <w:footerReference w:type="default" r:id="rId8"/>
      <w:pgSz w:w="11906" w:h="16838"/>
      <w:pgMar w:top="1417" w:right="1134" w:bottom="1134" w:left="1701" w:header="709" w:footer="709" w:gutter="0"/>
      <w:pgNumType w:start="313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06EF" w:rsidRDefault="006606EF" w:rsidP="009C069C">
      <w:pPr>
        <w:spacing w:after="0" w:line="240" w:lineRule="auto"/>
      </w:pPr>
      <w:r>
        <w:separator/>
      </w:r>
    </w:p>
  </w:endnote>
  <w:endnote w:type="continuationSeparator" w:id="0">
    <w:p w:rsidR="006606EF" w:rsidRDefault="006606EF" w:rsidP="009C0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C79" w:rsidRPr="00D606BA" w:rsidRDefault="00BE5C7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06EF" w:rsidRDefault="006606EF" w:rsidP="009C069C">
      <w:pPr>
        <w:spacing w:after="0" w:line="240" w:lineRule="auto"/>
      </w:pPr>
      <w:r>
        <w:separator/>
      </w:r>
    </w:p>
  </w:footnote>
  <w:footnote w:type="continuationSeparator" w:id="0">
    <w:p w:rsidR="006606EF" w:rsidRDefault="006606EF" w:rsidP="009C069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E62D53"/>
    <w:multiLevelType w:val="hybridMultilevel"/>
    <w:tmpl w:val="7674A5C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548B1BD3"/>
    <w:multiLevelType w:val="hybridMultilevel"/>
    <w:tmpl w:val="6D5A768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
    <w:nsid w:val="64BC3D0E"/>
    <w:multiLevelType w:val="hybridMultilevel"/>
    <w:tmpl w:val="F8DA902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9217"/>
  </w:hdrShapeDefaults>
  <w:footnotePr>
    <w:footnote w:id="-1"/>
    <w:footnote w:id="0"/>
  </w:footnotePr>
  <w:endnotePr>
    <w:endnote w:id="-1"/>
    <w:endnote w:id="0"/>
  </w:endnotePr>
  <w:compat/>
  <w:rsids>
    <w:rsidRoot w:val="002D575E"/>
    <w:rsid w:val="000049DE"/>
    <w:rsid w:val="000157CF"/>
    <w:rsid w:val="00032758"/>
    <w:rsid w:val="000334F6"/>
    <w:rsid w:val="00050040"/>
    <w:rsid w:val="00050143"/>
    <w:rsid w:val="00064655"/>
    <w:rsid w:val="00094664"/>
    <w:rsid w:val="000B518A"/>
    <w:rsid w:val="000C5466"/>
    <w:rsid w:val="000C645F"/>
    <w:rsid w:val="000F4B25"/>
    <w:rsid w:val="00114DC1"/>
    <w:rsid w:val="001206E6"/>
    <w:rsid w:val="00155741"/>
    <w:rsid w:val="00162C36"/>
    <w:rsid w:val="00165EEA"/>
    <w:rsid w:val="001A032A"/>
    <w:rsid w:val="001B7F53"/>
    <w:rsid w:val="001D2359"/>
    <w:rsid w:val="001F695C"/>
    <w:rsid w:val="00213D89"/>
    <w:rsid w:val="00261D35"/>
    <w:rsid w:val="002748D8"/>
    <w:rsid w:val="0027661F"/>
    <w:rsid w:val="002C7BA2"/>
    <w:rsid w:val="002D575E"/>
    <w:rsid w:val="002E7979"/>
    <w:rsid w:val="00303A3B"/>
    <w:rsid w:val="003049CA"/>
    <w:rsid w:val="00312D41"/>
    <w:rsid w:val="00345DB5"/>
    <w:rsid w:val="00363EC1"/>
    <w:rsid w:val="00365ABD"/>
    <w:rsid w:val="0039039C"/>
    <w:rsid w:val="00393ACF"/>
    <w:rsid w:val="00430D77"/>
    <w:rsid w:val="004444ED"/>
    <w:rsid w:val="004609E4"/>
    <w:rsid w:val="00464792"/>
    <w:rsid w:val="004947CB"/>
    <w:rsid w:val="004D14B1"/>
    <w:rsid w:val="004D546D"/>
    <w:rsid w:val="004E14B0"/>
    <w:rsid w:val="004E7AA5"/>
    <w:rsid w:val="00500B16"/>
    <w:rsid w:val="0050553F"/>
    <w:rsid w:val="005154B1"/>
    <w:rsid w:val="00534733"/>
    <w:rsid w:val="00541892"/>
    <w:rsid w:val="005461CB"/>
    <w:rsid w:val="00561BA2"/>
    <w:rsid w:val="00570A47"/>
    <w:rsid w:val="00587312"/>
    <w:rsid w:val="005E5A4F"/>
    <w:rsid w:val="00604CEC"/>
    <w:rsid w:val="00634D43"/>
    <w:rsid w:val="006606EF"/>
    <w:rsid w:val="00662E84"/>
    <w:rsid w:val="00663F5E"/>
    <w:rsid w:val="00671D55"/>
    <w:rsid w:val="0068012E"/>
    <w:rsid w:val="00690638"/>
    <w:rsid w:val="00696019"/>
    <w:rsid w:val="006A5253"/>
    <w:rsid w:val="006F2884"/>
    <w:rsid w:val="006F55E1"/>
    <w:rsid w:val="00735DE5"/>
    <w:rsid w:val="00740AC8"/>
    <w:rsid w:val="00777811"/>
    <w:rsid w:val="007857DA"/>
    <w:rsid w:val="007A66BD"/>
    <w:rsid w:val="007B611E"/>
    <w:rsid w:val="007C4D97"/>
    <w:rsid w:val="007D7EEA"/>
    <w:rsid w:val="007E507C"/>
    <w:rsid w:val="007E6ABD"/>
    <w:rsid w:val="007F191F"/>
    <w:rsid w:val="007F7BDB"/>
    <w:rsid w:val="007F7CAE"/>
    <w:rsid w:val="008621F2"/>
    <w:rsid w:val="008B4552"/>
    <w:rsid w:val="008C2BF7"/>
    <w:rsid w:val="008C3DE9"/>
    <w:rsid w:val="008D3760"/>
    <w:rsid w:val="008D6600"/>
    <w:rsid w:val="008F7C4B"/>
    <w:rsid w:val="00906948"/>
    <w:rsid w:val="00912599"/>
    <w:rsid w:val="009465CB"/>
    <w:rsid w:val="009510FD"/>
    <w:rsid w:val="0098221F"/>
    <w:rsid w:val="00982750"/>
    <w:rsid w:val="00986A3B"/>
    <w:rsid w:val="009A566C"/>
    <w:rsid w:val="009A7D9F"/>
    <w:rsid w:val="009C069C"/>
    <w:rsid w:val="009C11DE"/>
    <w:rsid w:val="009C7254"/>
    <w:rsid w:val="009F2CF9"/>
    <w:rsid w:val="00A11C62"/>
    <w:rsid w:val="00A65B8E"/>
    <w:rsid w:val="00A703B2"/>
    <w:rsid w:val="00AA2944"/>
    <w:rsid w:val="00AC2EA9"/>
    <w:rsid w:val="00AC5F11"/>
    <w:rsid w:val="00AC7E3E"/>
    <w:rsid w:val="00AE3B9D"/>
    <w:rsid w:val="00B019AF"/>
    <w:rsid w:val="00B15C60"/>
    <w:rsid w:val="00B213EB"/>
    <w:rsid w:val="00B26E0F"/>
    <w:rsid w:val="00B33414"/>
    <w:rsid w:val="00B52CBF"/>
    <w:rsid w:val="00B66147"/>
    <w:rsid w:val="00B67324"/>
    <w:rsid w:val="00B7090F"/>
    <w:rsid w:val="00B77385"/>
    <w:rsid w:val="00B77880"/>
    <w:rsid w:val="00BA78CA"/>
    <w:rsid w:val="00BB2ED4"/>
    <w:rsid w:val="00BC159C"/>
    <w:rsid w:val="00BE5C79"/>
    <w:rsid w:val="00BF05F3"/>
    <w:rsid w:val="00C10D28"/>
    <w:rsid w:val="00C41BCE"/>
    <w:rsid w:val="00C50B08"/>
    <w:rsid w:val="00C55749"/>
    <w:rsid w:val="00C62ACB"/>
    <w:rsid w:val="00CC0E49"/>
    <w:rsid w:val="00CC0EF6"/>
    <w:rsid w:val="00CC4258"/>
    <w:rsid w:val="00CD1BED"/>
    <w:rsid w:val="00D02F1D"/>
    <w:rsid w:val="00D05F47"/>
    <w:rsid w:val="00D137DA"/>
    <w:rsid w:val="00D1450A"/>
    <w:rsid w:val="00D32959"/>
    <w:rsid w:val="00D54ABA"/>
    <w:rsid w:val="00D606BA"/>
    <w:rsid w:val="00D6726B"/>
    <w:rsid w:val="00D84229"/>
    <w:rsid w:val="00D97A2B"/>
    <w:rsid w:val="00DF0C6C"/>
    <w:rsid w:val="00DF1D87"/>
    <w:rsid w:val="00E40B4B"/>
    <w:rsid w:val="00E42F4A"/>
    <w:rsid w:val="00E43D30"/>
    <w:rsid w:val="00E61513"/>
    <w:rsid w:val="00E76C31"/>
    <w:rsid w:val="00E76FC5"/>
    <w:rsid w:val="00E95B9B"/>
    <w:rsid w:val="00ED0016"/>
    <w:rsid w:val="00EF145B"/>
    <w:rsid w:val="00EF66A5"/>
    <w:rsid w:val="00F1586C"/>
    <w:rsid w:val="00F358C8"/>
    <w:rsid w:val="00F72DB9"/>
    <w:rsid w:val="00F76ECC"/>
    <w:rsid w:val="00FC52D3"/>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921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C06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C069C"/>
  </w:style>
  <w:style w:type="paragraph" w:styleId="Piedepgina">
    <w:name w:val="footer"/>
    <w:basedOn w:val="Normal"/>
    <w:link w:val="PiedepginaCar"/>
    <w:uiPriority w:val="99"/>
    <w:semiHidden/>
    <w:unhideWhenUsed/>
    <w:rsid w:val="009C06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C069C"/>
  </w:style>
  <w:style w:type="paragraph" w:styleId="Prrafodelista">
    <w:name w:val="List Paragraph"/>
    <w:basedOn w:val="Normal"/>
    <w:uiPriority w:val="34"/>
    <w:qFormat/>
    <w:rsid w:val="00D6726B"/>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44BA4EB-E899-41E7-8D0A-CDE0204DC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1276</Words>
  <Characters>7022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9</cp:revision>
  <cp:lastPrinted>2018-04-26T15:09:00Z</cp:lastPrinted>
  <dcterms:created xsi:type="dcterms:W3CDTF">2017-09-20T20:28:00Z</dcterms:created>
  <dcterms:modified xsi:type="dcterms:W3CDTF">2018-04-26T15:09:00Z</dcterms:modified>
</cp:coreProperties>
</file>