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48F34C45" w:rsidP="48F34C45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696019" w:rsidRPr="00BF05F3" w:rsidRDefault="48F34C45" w:rsidP="48F34C45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ORDENANZA Nº 2097</w:t>
      </w:r>
    </w:p>
    <w:p w:rsidR="00696019" w:rsidRPr="00DF0C6C" w:rsidRDefault="48F34C45" w:rsidP="48F34C45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 en el Municipio de Yerba Buena aumentaron los robos en las playas de estacionamiento gratuitas y pagas; y</w:t>
      </w:r>
    </w:p>
    <w:p w:rsidR="00696019" w:rsidRPr="00DF0C6C" w:rsidRDefault="48F34C45" w:rsidP="48F34C45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Que, actualmente muchas playas de estacionamiento cuentan con carteles o emiten ticket con leyendas eximentes de responsabilidad por cualquier daño o siniestro que ocurra en los vehículos estacionados en sus dependencias;</w:t>
      </w:r>
    </w:p>
    <w:p w:rsidR="48F34C45" w:rsidRDefault="48F34C45" w:rsidP="48F34C45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 al estacionar el vehículo en un garage se establece no solamente la prestación que se evidencia con el permiso de estacionamiento sino lo más importante y amplia que a su vez se diversifica en la guarda y custodia del vehículo;</w:t>
      </w:r>
    </w:p>
    <w:p w:rsidR="48F34C45" w:rsidRDefault="48F34C45" w:rsidP="48F34C45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 el Código Civil y Comercial de la Nación no exime de responsabilidades a los propietarios y dueños de garage por el hurto y daño de los vehículos que se estacionen en sus establecimientos;</w:t>
      </w:r>
    </w:p>
    <w:p w:rsidR="48F34C45" w:rsidRDefault="48F34C45" w:rsidP="48F34C45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</w:rPr>
        <w:t>Que, en ese sentido, la causa-fin del negocio jurídico implica la responsabilidad complementaria de tal actividad. Es por ello que cabe exigir a quien dice organizarse como garage o playa de estacionamiento, que adopte medios y provisiones concretas para llevar a cabo su cometido de manera eficiente;</w:t>
      </w:r>
    </w:p>
    <w:p w:rsidR="00B77880" w:rsidRPr="00DF0C6C" w:rsidRDefault="48F34C45" w:rsidP="48F34C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48F34C45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48F34C45">
        <w:rPr>
          <w:rFonts w:ascii="Book Antiqua" w:hAnsi="Book Antiqua" w:cs="Times New Roman"/>
          <w:sz w:val="24"/>
          <w:szCs w:val="24"/>
        </w:rPr>
        <w:t xml:space="preserve">: </w:t>
      </w:r>
      <w:r w:rsidRPr="48F34C45">
        <w:rPr>
          <w:rFonts w:ascii="Book Antiqua" w:hAnsi="Book Antiqua" w:cs="Times New Roman"/>
          <w:b/>
          <w:bCs/>
          <w:sz w:val="24"/>
          <w:szCs w:val="24"/>
        </w:rPr>
        <w:t>AGRÉGUESE</w:t>
      </w:r>
      <w:r w:rsidRPr="48F34C45">
        <w:rPr>
          <w:rFonts w:ascii="Book Antiqua" w:hAnsi="Book Antiqua" w:cs="Times New Roman"/>
          <w:sz w:val="24"/>
          <w:szCs w:val="24"/>
        </w:rPr>
        <w:t xml:space="preserve"> como Artículo 99 Bis de la Ordenanza 1.254 el siguiente texto:</w:t>
      </w:r>
    </w:p>
    <w:p w:rsidR="00B77880" w:rsidRPr="007578EC" w:rsidRDefault="48F34C45" w:rsidP="00BD3F42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7578EC">
        <w:rPr>
          <w:rFonts w:ascii="Book Antiqua" w:hAnsi="Book Antiqua" w:cs="Times New Roman"/>
          <w:i/>
          <w:sz w:val="24"/>
          <w:szCs w:val="24"/>
        </w:rPr>
        <w:t>"Prohíbase en las playas de estacionamiento habilitadas en la Ciudad de Yerba Buena la colocación de carteles o emisión de tickets con leyendas eximentes de responsabilidad por los daños ocurridos a los vehículos a su guarda, confor</w:t>
      </w:r>
      <w:r w:rsidR="00BD3F42" w:rsidRPr="007578EC">
        <w:rPr>
          <w:rFonts w:ascii="Book Antiqua" w:hAnsi="Book Antiqua" w:cs="Times New Roman"/>
          <w:i/>
          <w:sz w:val="24"/>
          <w:szCs w:val="24"/>
        </w:rPr>
        <w:t>me lo establece los Artículos 1368, 1369, 1370, 1371, 1372, 1373, 1374 y 1</w:t>
      </w:r>
      <w:r w:rsidRPr="007578EC">
        <w:rPr>
          <w:rFonts w:ascii="Book Antiqua" w:hAnsi="Book Antiqua" w:cs="Times New Roman"/>
          <w:i/>
          <w:sz w:val="24"/>
          <w:szCs w:val="24"/>
        </w:rPr>
        <w:t>375 del Código Civil y Comercial de la Nación</w:t>
      </w:r>
      <w:r w:rsidR="00BD3F42" w:rsidRPr="007578EC">
        <w:rPr>
          <w:rFonts w:ascii="Book Antiqua" w:hAnsi="Book Antiqua" w:cs="Times New Roman"/>
          <w:i/>
          <w:sz w:val="24"/>
          <w:szCs w:val="24"/>
        </w:rPr>
        <w:t>”</w:t>
      </w:r>
      <w:r w:rsidRPr="007578EC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531743" w:rsidRPr="00531743">
        <w:rPr>
          <w:i/>
        </w:rPr>
        <w:fldChar w:fldCharType="begin"/>
      </w:r>
      <w:r w:rsidR="00E40B4B" w:rsidRPr="007578EC">
        <w:rPr>
          <w:rFonts w:ascii="Book Antiqua" w:hAnsi="Book Antiqua" w:cs="Times New Roman"/>
          <w:i/>
          <w:sz w:val="24"/>
        </w:rPr>
        <w:instrText xml:space="preserve"> KEYWORDS  \* Upper  \* MERGEFORMAT </w:instrText>
      </w:r>
      <w:r w:rsidR="00531743" w:rsidRPr="007578EC">
        <w:rPr>
          <w:rFonts w:ascii="Book Antiqua" w:hAnsi="Book Antiqua" w:cs="Times New Roman"/>
          <w:i/>
          <w:sz w:val="24"/>
        </w:rPr>
        <w:fldChar w:fldCharType="end"/>
      </w:r>
    </w:p>
    <w:p w:rsidR="00BD3F42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48F34C45">
        <w:rPr>
          <w:rFonts w:ascii="Book Antiqua" w:hAnsi="Book Antiqua" w:cs="Times New Roman"/>
          <w:sz w:val="24"/>
          <w:szCs w:val="24"/>
        </w:rPr>
        <w:t xml:space="preserve">: </w:t>
      </w:r>
      <w:r w:rsidRPr="48F34C45">
        <w:rPr>
          <w:rFonts w:ascii="Book Antiqua" w:hAnsi="Book Antiqua" w:cs="Times New Roman"/>
          <w:b/>
          <w:bCs/>
          <w:sz w:val="24"/>
          <w:szCs w:val="24"/>
        </w:rPr>
        <w:t>AGREGUESE</w:t>
      </w:r>
      <w:r w:rsidRPr="48F34C45">
        <w:rPr>
          <w:rFonts w:ascii="Book Antiqua" w:hAnsi="Book Antiqua" w:cs="Times New Roman"/>
          <w:sz w:val="24"/>
          <w:szCs w:val="24"/>
        </w:rPr>
        <w:t xml:space="preserve"> como Artículo 100 Bis de la Ordenanza </w:t>
      </w:r>
      <w:r w:rsidR="00BD3F42">
        <w:rPr>
          <w:rFonts w:ascii="Book Antiqua" w:hAnsi="Book Antiqua" w:cs="Times New Roman"/>
          <w:sz w:val="24"/>
          <w:szCs w:val="24"/>
        </w:rPr>
        <w:t>Nº 1</w:t>
      </w:r>
      <w:r w:rsidRPr="48F34C45">
        <w:rPr>
          <w:rFonts w:ascii="Book Antiqua" w:hAnsi="Book Antiqua" w:cs="Times New Roman"/>
          <w:sz w:val="24"/>
          <w:szCs w:val="24"/>
        </w:rPr>
        <w:t xml:space="preserve">254 el siguiente texto: </w:t>
      </w:r>
    </w:p>
    <w:p w:rsidR="008F7C4B" w:rsidRPr="007578EC" w:rsidRDefault="48F34C45" w:rsidP="00BD3F42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  <w:szCs w:val="24"/>
        </w:rPr>
      </w:pPr>
      <w:r w:rsidRPr="007578EC">
        <w:rPr>
          <w:rFonts w:ascii="Book Antiqua" w:hAnsi="Book Antiqua" w:cs="Times New Roman"/>
          <w:i/>
          <w:sz w:val="24"/>
          <w:szCs w:val="24"/>
        </w:rPr>
        <w:t>"Se exhibirán en lugares visibles carteles indicadores del seguro correspondiente que exige la normativa, con el siguiente texto: Esta playa de estacionamiento cuenta con un seguro total contra robo, incendio y cualquier daño que pudiese atentar contra la seguridad e integridad en los vehículos que aquí se estaciona."</w:t>
      </w:r>
    </w:p>
    <w:p w:rsidR="008F7C4B" w:rsidRDefault="48F34C45" w:rsidP="48F34C45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48F34C45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48F34C45">
        <w:rPr>
          <w:rFonts w:ascii="Book Antiqua" w:hAnsi="Book Antiqua" w:cs="Times New Roman"/>
          <w:sz w:val="24"/>
          <w:szCs w:val="24"/>
        </w:rPr>
        <w:t>: COMUNÍQUESE, REGÍ</w:t>
      </w:r>
      <w:bookmarkStart w:id="0" w:name="_GoBack"/>
      <w:bookmarkEnd w:id="0"/>
      <w:r w:rsidRPr="48F34C45">
        <w:rPr>
          <w:rFonts w:ascii="Book Antiqua" w:hAnsi="Book Antiqua" w:cs="Times New Roman"/>
          <w:sz w:val="24"/>
          <w:szCs w:val="24"/>
        </w:rPr>
        <w:t>STRESE Y ARCHIVESE.</w:t>
      </w:r>
    </w:p>
    <w:sectPr w:rsidR="008F7C4B" w:rsidSect="00B43CF3">
      <w:footerReference w:type="default" r:id="rId7"/>
      <w:pgSz w:w="11906" w:h="16838"/>
      <w:pgMar w:top="1417" w:right="1134" w:bottom="1134" w:left="1701" w:header="709" w:footer="709" w:gutter="0"/>
      <w:pgNumType w:start="31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3866" w:rsidRDefault="00863866" w:rsidP="009C069C">
      <w:pPr>
        <w:spacing w:after="0" w:line="240" w:lineRule="auto"/>
      </w:pPr>
      <w:r>
        <w:separator/>
      </w:r>
    </w:p>
  </w:endnote>
  <w:endnote w:type="continuationSeparator" w:id="0">
    <w:p w:rsidR="00863866" w:rsidRDefault="00863866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B43CF3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3866" w:rsidRDefault="00863866" w:rsidP="009C069C">
      <w:pPr>
        <w:spacing w:after="0" w:line="240" w:lineRule="auto"/>
      </w:pPr>
      <w:r>
        <w:separator/>
      </w:r>
    </w:p>
  </w:footnote>
  <w:footnote w:type="continuationSeparator" w:id="0">
    <w:p w:rsidR="00863866" w:rsidRDefault="00863866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A4509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47AAA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D6DF6"/>
    <w:rsid w:val="004E14B0"/>
    <w:rsid w:val="004E7AA5"/>
    <w:rsid w:val="00500B16"/>
    <w:rsid w:val="0050553F"/>
    <w:rsid w:val="005154B1"/>
    <w:rsid w:val="00531743"/>
    <w:rsid w:val="00534733"/>
    <w:rsid w:val="005461CB"/>
    <w:rsid w:val="00555331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578EC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63866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5C29"/>
    <w:rsid w:val="009C7254"/>
    <w:rsid w:val="009F2CF9"/>
    <w:rsid w:val="00A11C62"/>
    <w:rsid w:val="00A26786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43CF3"/>
    <w:rsid w:val="00B52CBF"/>
    <w:rsid w:val="00B66147"/>
    <w:rsid w:val="00B67324"/>
    <w:rsid w:val="00B7090F"/>
    <w:rsid w:val="00B77385"/>
    <w:rsid w:val="00B77880"/>
    <w:rsid w:val="00BB2ED4"/>
    <w:rsid w:val="00BC159C"/>
    <w:rsid w:val="00BD3F42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48F34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AFAE45-3D36-4AAF-8746-C6633CF6B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10</cp:revision>
  <cp:lastPrinted>2018-04-26T15:09:00Z</cp:lastPrinted>
  <dcterms:created xsi:type="dcterms:W3CDTF">2017-09-08T16:38:00Z</dcterms:created>
  <dcterms:modified xsi:type="dcterms:W3CDTF">2018-04-26T15:09:00Z</dcterms:modified>
</cp:coreProperties>
</file>