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72E49" w:rsidRPr="00FB5853" w:rsidRDefault="00B72E49" w:rsidP="00B72E49">
      <w:pPr>
        <w:keepNext/>
        <w:shd w:val="clear" w:color="auto" w:fill="FFFFFF"/>
        <w:spacing w:after="240" w:line="240" w:lineRule="auto"/>
        <w:jc w:val="right"/>
        <w:rPr>
          <w:rFonts w:ascii="Book Antiqua" w:eastAsia="Times New Roman" w:hAnsi="Book Antiqua" w:cs="Times New Roman"/>
          <w:szCs w:val="24"/>
          <w:lang w:eastAsia="es-AR"/>
        </w:rPr>
      </w:pPr>
      <w:bookmarkStart w:id="0" w:name="_GoBack"/>
      <w:r w:rsidRPr="00FB5853">
        <w:rPr>
          <w:rFonts w:ascii="Book Antiqua" w:eastAsia="Times New Roman" w:hAnsi="Book Antiqua" w:cs="Times New Roman"/>
          <w:szCs w:val="24"/>
          <w:lang w:eastAsia="es-AR"/>
        </w:rPr>
        <w:t>Yerba Buena, 21 de Enero de 1994</w:t>
      </w:r>
    </w:p>
    <w:p w:rsidR="00B72E49" w:rsidRPr="00FB5853" w:rsidRDefault="00B72E49" w:rsidP="00B72E49">
      <w:pPr>
        <w:keepNext/>
        <w:shd w:val="clear" w:color="auto" w:fill="FFFFFF"/>
        <w:spacing w:before="240" w:after="360" w:line="240" w:lineRule="auto"/>
        <w:rPr>
          <w:rFonts w:ascii="Book Antiqua" w:eastAsia="Times New Roman" w:hAnsi="Book Antiqua" w:cs="Times New Roman"/>
          <w:b/>
          <w:szCs w:val="24"/>
          <w:lang w:eastAsia="es-AR"/>
        </w:rPr>
      </w:pPr>
      <w:r w:rsidRPr="00FB5853">
        <w:rPr>
          <w:rFonts w:ascii="Book Antiqua" w:eastAsia="Times New Roman" w:hAnsi="Book Antiqua" w:cs="Times New Roman"/>
          <w:b/>
          <w:szCs w:val="24"/>
          <w:lang w:eastAsia="es-AR"/>
        </w:rPr>
        <w:t>ORDENANZA Nº 598</w:t>
      </w:r>
    </w:p>
    <w:p w:rsidR="00D623A4" w:rsidRPr="00FB5853" w:rsidRDefault="00452687" w:rsidP="00B72E49">
      <w:pPr>
        <w:keepNext/>
        <w:shd w:val="clear" w:color="auto" w:fill="FFFFFF"/>
        <w:spacing w:after="120" w:line="240" w:lineRule="auto"/>
        <w:rPr>
          <w:rFonts w:ascii="Book Antiqua" w:eastAsia="Times New Roman" w:hAnsi="Book Antiqua" w:cs="Times New Roman"/>
          <w:szCs w:val="24"/>
          <w:lang w:eastAsia="es-AR"/>
        </w:rPr>
      </w:pPr>
      <w:r w:rsidRPr="00FB5853">
        <w:rPr>
          <w:rFonts w:ascii="Book Antiqua" w:eastAsia="Times New Roman" w:hAnsi="Book Antiqua" w:cs="Times New Roman"/>
          <w:szCs w:val="24"/>
          <w:lang w:eastAsia="es-AR"/>
        </w:rPr>
        <w:t>Estructura Orgánica de la Dirección de Rentas:</w:t>
      </w:r>
      <w:r w:rsidR="00FB5853" w:rsidRPr="00FB5853">
        <w:rPr>
          <w:rFonts w:ascii="Book Antiqua" w:eastAsia="Times New Roman" w:hAnsi="Book Antiqua" w:cs="Times New Roman"/>
          <w:szCs w:val="24"/>
          <w:lang w:eastAsia="es-AR"/>
        </w:rPr>
        <w:t>·</w:t>
      </w:r>
    </w:p>
    <w:p w:rsidR="00B72E49" w:rsidRPr="00FB5853" w:rsidRDefault="00B72E49" w:rsidP="00B72E49">
      <w:pPr>
        <w:keepNext/>
        <w:shd w:val="clear" w:color="auto" w:fill="FFFFFF"/>
        <w:spacing w:before="240" w:after="120" w:line="240" w:lineRule="auto"/>
        <w:rPr>
          <w:rFonts w:ascii="Book Antiqua" w:eastAsia="Times New Roman" w:hAnsi="Book Antiqua" w:cs="Times New Roman"/>
          <w:b/>
          <w:szCs w:val="24"/>
          <w:lang w:eastAsia="es-AR"/>
        </w:rPr>
      </w:pPr>
      <w:r w:rsidRPr="00FB5853">
        <w:rPr>
          <w:rFonts w:ascii="Book Antiqua" w:eastAsia="Times New Roman" w:hAnsi="Book Antiqua" w:cs="Times New Roman"/>
          <w:b/>
          <w:szCs w:val="24"/>
          <w:lang w:eastAsia="es-AR"/>
        </w:rPr>
        <w:t xml:space="preserve">VISTO: </w:t>
      </w:r>
    </w:p>
    <w:p w:rsidR="00C7581B" w:rsidRPr="00FB5853" w:rsidRDefault="00452687" w:rsidP="00FB5853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FB5853">
        <w:rPr>
          <w:rFonts w:ascii="Book Antiqua" w:eastAsia="Times New Roman" w:hAnsi="Book Antiqua" w:cs="Times New Roman"/>
          <w:szCs w:val="24"/>
          <w:lang w:eastAsia="es-AR"/>
        </w:rPr>
        <w:t>La Ordenanza 091 del 16 de Noviembre de 1984, por la cual se aprueba para la Secretaria de Hacienda de la Municipalidad de Yerba Buena la estructura organizativa, y</w:t>
      </w:r>
      <w:r w:rsidR="009C3A81" w:rsidRPr="00FB5853">
        <w:rPr>
          <w:rFonts w:ascii="Book Antiqua" w:eastAsia="Times New Roman" w:hAnsi="Book Antiqua" w:cs="Times New Roman"/>
          <w:szCs w:val="24"/>
          <w:lang w:eastAsia="es-AR"/>
        </w:rPr>
        <w:t>;</w:t>
      </w:r>
    </w:p>
    <w:p w:rsidR="00B72E49" w:rsidRPr="00FB5853" w:rsidRDefault="00B72E49" w:rsidP="00B72E49">
      <w:pPr>
        <w:keepNext/>
        <w:shd w:val="clear" w:color="auto" w:fill="FFFFFF"/>
        <w:spacing w:before="240" w:after="120" w:line="240" w:lineRule="auto"/>
        <w:rPr>
          <w:rFonts w:ascii="Book Antiqua" w:eastAsia="Times New Roman" w:hAnsi="Book Antiqua" w:cs="Times New Roman"/>
          <w:b/>
          <w:szCs w:val="24"/>
          <w:lang w:eastAsia="es-AR"/>
        </w:rPr>
      </w:pPr>
      <w:r w:rsidRPr="00FB5853">
        <w:rPr>
          <w:rFonts w:ascii="Book Antiqua" w:eastAsia="Times New Roman" w:hAnsi="Book Antiqua" w:cs="Times New Roman"/>
          <w:b/>
          <w:szCs w:val="24"/>
          <w:lang w:eastAsia="es-AR"/>
        </w:rPr>
        <w:t xml:space="preserve">CONSIDERANDO: </w:t>
      </w:r>
    </w:p>
    <w:p w:rsidR="00452687" w:rsidRPr="00FB5853" w:rsidRDefault="00452687" w:rsidP="00FB5853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FB5853">
        <w:rPr>
          <w:rFonts w:ascii="Book Antiqua" w:eastAsia="Times New Roman" w:hAnsi="Book Antiqua" w:cs="Times New Roman"/>
          <w:szCs w:val="24"/>
          <w:lang w:eastAsia="es-AR"/>
        </w:rPr>
        <w:t>Que</w:t>
      </w:r>
      <w:r w:rsidR="00D623A4" w:rsidRPr="00FB5853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Pr="00FB5853">
        <w:rPr>
          <w:rFonts w:ascii="Book Antiqua" w:eastAsia="Times New Roman" w:hAnsi="Book Antiqua" w:cs="Times New Roman"/>
          <w:szCs w:val="24"/>
          <w:lang w:eastAsia="es-AR"/>
        </w:rPr>
        <w:t>la Ordenanza 091/84, en su organigrama y manual de funciones y misiones establece una estructura orgánica para la Dirección de Rentas Municipales.</w:t>
      </w:r>
    </w:p>
    <w:p w:rsidR="00452687" w:rsidRPr="00FB5853" w:rsidRDefault="00452687" w:rsidP="00FB5853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FB5853">
        <w:rPr>
          <w:rFonts w:ascii="Book Antiqua" w:eastAsia="Times New Roman" w:hAnsi="Book Antiqua" w:cs="Times New Roman"/>
          <w:szCs w:val="24"/>
          <w:lang w:eastAsia="es-AR"/>
        </w:rPr>
        <w:t xml:space="preserve">Que resulta imperiosa e impostergable la necesidad de dotar a la Dirección de Rentas Municipales de una estructura orgánica adecuada </w:t>
      </w:r>
      <w:r w:rsidR="009B4F93" w:rsidRPr="00FB5853">
        <w:rPr>
          <w:rFonts w:ascii="Book Antiqua" w:eastAsia="Times New Roman" w:hAnsi="Book Antiqua" w:cs="Times New Roman"/>
          <w:szCs w:val="24"/>
          <w:lang w:eastAsia="es-AR"/>
        </w:rPr>
        <w:t>a los objetivos básico</w:t>
      </w:r>
      <w:r w:rsidR="005A4114" w:rsidRPr="00FB5853">
        <w:rPr>
          <w:rFonts w:ascii="Book Antiqua" w:eastAsia="Times New Roman" w:hAnsi="Book Antiqua" w:cs="Times New Roman"/>
          <w:szCs w:val="24"/>
          <w:lang w:eastAsia="es-AR"/>
        </w:rPr>
        <w:t>s del Organismo Fiscal.</w:t>
      </w:r>
    </w:p>
    <w:p w:rsidR="009B4F93" w:rsidRPr="00FB5853" w:rsidRDefault="009B4F93" w:rsidP="00FB5853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FB5853">
        <w:rPr>
          <w:rFonts w:ascii="Book Antiqua" w:eastAsia="Times New Roman" w:hAnsi="Book Antiqua" w:cs="Times New Roman"/>
          <w:szCs w:val="24"/>
          <w:lang w:eastAsia="es-AR"/>
        </w:rPr>
        <w:t>Que resulta necesario introducir modificaciones a la actual, a fin de crear una organización en la que queden claramente definidas las competencias de los agrupamientos funcionales básicos propios de un organismo de Administración Tributaria, dotando a éste de los medios técnicos y humanos que la realidad exige, asegurando una operatoria que, además de su racionalidad administrativa, resulte eficaz y dinámica para el accionar para el accionar del organismo.</w:t>
      </w:r>
    </w:p>
    <w:p w:rsidR="009B4F93" w:rsidRPr="00FB5853" w:rsidRDefault="009B4F93" w:rsidP="00FB5853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FB5853">
        <w:rPr>
          <w:rFonts w:ascii="Book Antiqua" w:eastAsia="Times New Roman" w:hAnsi="Book Antiqua" w:cs="Times New Roman"/>
          <w:szCs w:val="24"/>
          <w:lang w:eastAsia="es-AR"/>
        </w:rPr>
        <w:t xml:space="preserve">Que </w:t>
      </w:r>
      <w:r w:rsidR="00376BA8" w:rsidRPr="00FB5853">
        <w:rPr>
          <w:rFonts w:ascii="Book Antiqua" w:eastAsia="Times New Roman" w:hAnsi="Book Antiqua" w:cs="Times New Roman"/>
          <w:szCs w:val="24"/>
          <w:lang w:eastAsia="es-AR"/>
        </w:rPr>
        <w:t>la estructura vigente, concebida en base a un marco de referencia obsoleto y fundamentalmente a una especialización por contribuciones no ha producido los logros esperados.</w:t>
      </w:r>
    </w:p>
    <w:p w:rsidR="00D67FD4" w:rsidRPr="00FB5853" w:rsidRDefault="00376BA8" w:rsidP="00FB5853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FB5853">
        <w:rPr>
          <w:rFonts w:ascii="Book Antiqua" w:eastAsia="Times New Roman" w:hAnsi="Book Antiqua" w:cs="Times New Roman"/>
          <w:szCs w:val="24"/>
          <w:lang w:eastAsia="es-AR"/>
        </w:rPr>
        <w:t>Que por tal motivo, es menester reemplazarla por un esquema de organización diseñado a partir de una especialización por funciones básicas-recaudación y fiscalización.</w:t>
      </w:r>
    </w:p>
    <w:p w:rsidR="00376BA8" w:rsidRPr="00FB5853" w:rsidRDefault="00376BA8" w:rsidP="00FB5853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FB5853">
        <w:rPr>
          <w:rFonts w:ascii="Book Antiqua" w:eastAsia="Times New Roman" w:hAnsi="Book Antiqua" w:cs="Times New Roman"/>
          <w:szCs w:val="24"/>
          <w:lang w:eastAsia="es-AR"/>
        </w:rPr>
        <w:t xml:space="preserve">Que se hace imprescindible disponer de un Órgano Fiscal adecuado a la </w:t>
      </w:r>
      <w:r w:rsidR="00ED1E4D" w:rsidRPr="00FB5853">
        <w:rPr>
          <w:rFonts w:ascii="Book Antiqua" w:eastAsia="Times New Roman" w:hAnsi="Book Antiqua" w:cs="Times New Roman"/>
          <w:szCs w:val="24"/>
          <w:lang w:eastAsia="es-AR"/>
        </w:rPr>
        <w:t>actualidad tributaria, cuyo nivel jerárquico asegure la eficiencia necesaria en materia de recaudación y constituya un incentivo para llevar a cabo las acciones tendientes a eliminar la evasión fiscal.</w:t>
      </w:r>
    </w:p>
    <w:p w:rsidR="008E1A06" w:rsidRPr="00FB5853" w:rsidRDefault="00ED1E4D" w:rsidP="00FB5853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FB5853">
        <w:rPr>
          <w:rFonts w:ascii="Book Antiqua" w:eastAsia="Times New Roman" w:hAnsi="Book Antiqua" w:cs="Times New Roman"/>
          <w:szCs w:val="24"/>
          <w:lang w:eastAsia="es-AR"/>
        </w:rPr>
        <w:t xml:space="preserve">Que la cantidad y variedad de problemas que deben ser resueltos por el </w:t>
      </w:r>
      <w:r w:rsidR="008E1A06" w:rsidRPr="00FB5853">
        <w:rPr>
          <w:rFonts w:ascii="Book Antiqua" w:eastAsia="Times New Roman" w:hAnsi="Book Antiqua" w:cs="Times New Roman"/>
          <w:szCs w:val="24"/>
          <w:lang w:eastAsia="es-AR"/>
        </w:rPr>
        <w:t>Director de Rentas, hacen necesario que el Organismo cuente con un Sub-director, en quien el Director pueda delegar la supervisión de algunas de las áreas que componen la repartición y a su vez, pueda ser reemplazante en caso de ausencia temporaria.</w:t>
      </w:r>
    </w:p>
    <w:p w:rsidR="00CC3482" w:rsidRPr="00FB5853" w:rsidRDefault="008E1A06" w:rsidP="00FB5853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FB5853">
        <w:rPr>
          <w:rFonts w:ascii="Book Antiqua" w:eastAsia="Times New Roman" w:hAnsi="Book Antiqua" w:cs="Times New Roman"/>
          <w:szCs w:val="24"/>
          <w:lang w:eastAsia="es-AR"/>
        </w:rPr>
        <w:t xml:space="preserve">Que es necesario diferenciar en la estructura las funciones de fiscalización de la recaudación, para dar independencia a la función de control, para </w:t>
      </w:r>
      <w:r w:rsidR="00CC3482" w:rsidRPr="00FB5853">
        <w:rPr>
          <w:rFonts w:ascii="Book Antiqua" w:eastAsia="Times New Roman" w:hAnsi="Book Antiqua" w:cs="Times New Roman"/>
          <w:szCs w:val="24"/>
          <w:lang w:eastAsia="es-AR"/>
        </w:rPr>
        <w:t>facilitar la coordinación de las inspecciones y lograr una mayor eficiencia en la utilización de los recursos humanos disponibles, al posibilitar la realización de inspecciones integrales.</w:t>
      </w:r>
    </w:p>
    <w:p w:rsidR="00624211" w:rsidRPr="00FB5853" w:rsidRDefault="00CC3482" w:rsidP="00FB5853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FB5853">
        <w:rPr>
          <w:rFonts w:ascii="Book Antiqua" w:eastAsia="Times New Roman" w:hAnsi="Book Antiqua" w:cs="Times New Roman"/>
          <w:szCs w:val="24"/>
          <w:lang w:eastAsia="es-AR"/>
        </w:rPr>
        <w:t xml:space="preserve">Que la nueva estructura, resulta idónea para el logro de objetivos fiscales y posibilita también efectuar un </w:t>
      </w:r>
      <w:r w:rsidR="005A2F1A" w:rsidRPr="00FB5853">
        <w:rPr>
          <w:rFonts w:ascii="Book Antiqua" w:eastAsia="Times New Roman" w:hAnsi="Book Antiqua" w:cs="Times New Roman"/>
          <w:szCs w:val="24"/>
          <w:lang w:eastAsia="es-AR"/>
        </w:rPr>
        <w:t>reencasillamiento de la actual planta de personal del Organismo Fiscal de carácter estrictamente selectivo en base principalmente a factores relacionados directamente con el merito en el desempeño del cargo, mediante el procedimiento del concurso cerrado de oposición y antecedentes según Decreto N</w:t>
      </w:r>
      <w:r w:rsidR="00B72E49" w:rsidRPr="00FB5853">
        <w:rPr>
          <w:rFonts w:ascii="Book Antiqua" w:eastAsia="Times New Roman" w:hAnsi="Book Antiqua" w:cs="Times New Roman"/>
          <w:szCs w:val="24"/>
          <w:lang w:eastAsia="es-AR"/>
        </w:rPr>
        <w:t xml:space="preserve">º </w:t>
      </w:r>
      <w:r w:rsidR="005A2F1A" w:rsidRPr="00FB5853">
        <w:rPr>
          <w:rFonts w:ascii="Book Antiqua" w:eastAsia="Times New Roman" w:hAnsi="Book Antiqua" w:cs="Times New Roman"/>
          <w:szCs w:val="24"/>
          <w:lang w:eastAsia="es-AR"/>
        </w:rPr>
        <w:t>646/1.</w:t>
      </w:r>
    </w:p>
    <w:p w:rsidR="00D623A4" w:rsidRPr="00FB5853" w:rsidRDefault="004120FE" w:rsidP="004120FE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Book Antiqua" w:eastAsia="Times New Roman" w:hAnsi="Book Antiqua" w:cs="Times New Roman"/>
          <w:b/>
          <w:szCs w:val="24"/>
          <w:lang w:eastAsia="es-AR"/>
        </w:rPr>
      </w:pPr>
      <w:r w:rsidRPr="00FB5853">
        <w:rPr>
          <w:rFonts w:ascii="Book Antiqua" w:eastAsia="Times New Roman" w:hAnsi="Book Antiqua" w:cs="Times New Roman"/>
          <w:b/>
          <w:szCs w:val="24"/>
          <w:lang w:eastAsia="es-AR"/>
        </w:rPr>
        <w:lastRenderedPageBreak/>
        <w:t>EL CONCEJO DELIBERANTE SANCIONA CON FUERZA DE ORDENANZA</w:t>
      </w:r>
    </w:p>
    <w:p w:rsidR="00D67FD4" w:rsidRPr="00FB5853" w:rsidRDefault="000441AF" w:rsidP="00FB5853">
      <w:pPr>
        <w:keepNext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FB5853">
        <w:rPr>
          <w:rFonts w:ascii="Book Antiqua" w:eastAsia="Times New Roman" w:hAnsi="Book Antiqua" w:cs="Times New Roman"/>
          <w:szCs w:val="24"/>
          <w:u w:val="single"/>
          <w:lang w:eastAsia="es-AR"/>
        </w:rPr>
        <w:t>ARTICULO PRIMERO</w:t>
      </w:r>
      <w:r w:rsidR="009C3A81" w:rsidRPr="00FB5853">
        <w:rPr>
          <w:rFonts w:ascii="Book Antiqua" w:eastAsia="Times New Roman" w:hAnsi="Book Antiqua" w:cs="Times New Roman"/>
          <w:szCs w:val="24"/>
          <w:u w:val="single"/>
          <w:lang w:eastAsia="es-AR"/>
        </w:rPr>
        <w:t>:</w:t>
      </w:r>
      <w:r w:rsidR="009C3A81" w:rsidRPr="00FB5853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5A2F1A" w:rsidRPr="00FB5853">
        <w:rPr>
          <w:rFonts w:ascii="Book Antiqua" w:eastAsia="Times New Roman" w:hAnsi="Book Antiqua" w:cs="Times New Roman"/>
          <w:szCs w:val="24"/>
          <w:lang w:eastAsia="es-AR"/>
        </w:rPr>
        <w:t>Apruébese la estructura de la Dirección de Rentas Municipales que forma parte de esta Ordenanza como Anexo I.</w:t>
      </w:r>
    </w:p>
    <w:p w:rsidR="00D623A4" w:rsidRPr="00FB5853" w:rsidRDefault="000441AF" w:rsidP="00FB5853">
      <w:pPr>
        <w:keepNext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FB5853">
        <w:rPr>
          <w:rFonts w:ascii="Book Antiqua" w:eastAsia="Times New Roman" w:hAnsi="Book Antiqua" w:cs="Times New Roman"/>
          <w:szCs w:val="24"/>
          <w:u w:val="single"/>
          <w:lang w:eastAsia="es-AR"/>
        </w:rPr>
        <w:t>ARTICULO SEGUNDO</w:t>
      </w:r>
      <w:r w:rsidR="009C3A81" w:rsidRPr="00FB5853">
        <w:rPr>
          <w:rFonts w:ascii="Book Antiqua" w:eastAsia="Times New Roman" w:hAnsi="Book Antiqua" w:cs="Times New Roman"/>
          <w:szCs w:val="24"/>
          <w:u w:val="single"/>
          <w:lang w:eastAsia="es-AR"/>
        </w:rPr>
        <w:t>:</w:t>
      </w:r>
      <w:r w:rsidR="009C3A81" w:rsidRPr="00FB5853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5A2F1A" w:rsidRPr="00FB5853">
        <w:rPr>
          <w:rFonts w:ascii="Book Antiqua" w:eastAsia="Times New Roman" w:hAnsi="Book Antiqua" w:cs="Times New Roman"/>
          <w:szCs w:val="24"/>
          <w:lang w:eastAsia="es-AR"/>
        </w:rPr>
        <w:t>Establecese para la Dirección de Rentas Municipales, para el Director, para el Sub-Director, para los Departamentos Fiscalización y Recaudación, las funciones consignadas en el Anexo II, que forma parte de esta Ordenanza.</w:t>
      </w:r>
    </w:p>
    <w:p w:rsidR="00D623A4" w:rsidRPr="00FB5853" w:rsidRDefault="000441AF" w:rsidP="00FB5853">
      <w:pPr>
        <w:keepNext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FB5853">
        <w:rPr>
          <w:rFonts w:ascii="Book Antiqua" w:eastAsia="Times New Roman" w:hAnsi="Book Antiqua" w:cs="Times New Roman"/>
          <w:szCs w:val="24"/>
          <w:u w:val="single"/>
          <w:lang w:eastAsia="es-AR"/>
        </w:rPr>
        <w:t>ARTICULO TERCERO</w:t>
      </w:r>
      <w:r w:rsidR="009C3A81" w:rsidRPr="00FB5853">
        <w:rPr>
          <w:rFonts w:ascii="Book Antiqua" w:eastAsia="Times New Roman" w:hAnsi="Book Antiqua" w:cs="Times New Roman"/>
          <w:szCs w:val="24"/>
          <w:u w:val="single"/>
          <w:lang w:eastAsia="es-AR"/>
        </w:rPr>
        <w:t>:</w:t>
      </w:r>
      <w:r w:rsidR="009C3A81" w:rsidRPr="00FB5853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F14766" w:rsidRPr="00FB5853">
        <w:rPr>
          <w:rFonts w:ascii="Book Antiqua" w:eastAsia="Times New Roman" w:hAnsi="Book Antiqua" w:cs="Times New Roman"/>
          <w:szCs w:val="24"/>
          <w:lang w:eastAsia="es-AR"/>
        </w:rPr>
        <w:t>Apruébese la asignación de cargos, por función y categoría, que se detalla en el Anexo III de esta Ordenanza.</w:t>
      </w:r>
    </w:p>
    <w:p w:rsidR="005A2F1A" w:rsidRPr="00FB5853" w:rsidRDefault="000441AF" w:rsidP="00FB5853">
      <w:pPr>
        <w:keepNext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FB5853">
        <w:rPr>
          <w:rFonts w:ascii="Book Antiqua" w:eastAsia="Times New Roman" w:hAnsi="Book Antiqua" w:cs="Times New Roman"/>
          <w:szCs w:val="24"/>
          <w:u w:val="single"/>
          <w:lang w:eastAsia="es-AR"/>
        </w:rPr>
        <w:t>ARTICULO CUARTO</w:t>
      </w:r>
      <w:r w:rsidR="009C3A81" w:rsidRPr="00FB5853">
        <w:rPr>
          <w:rFonts w:ascii="Book Antiqua" w:eastAsia="Times New Roman" w:hAnsi="Book Antiqua" w:cs="Times New Roman"/>
          <w:szCs w:val="24"/>
          <w:u w:val="single"/>
          <w:lang w:eastAsia="es-AR"/>
        </w:rPr>
        <w:t>:</w:t>
      </w:r>
      <w:r w:rsidR="009C3A81" w:rsidRPr="00FB5853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F14766" w:rsidRPr="00FB5853">
        <w:rPr>
          <w:rFonts w:ascii="Book Antiqua" w:eastAsia="Times New Roman" w:hAnsi="Book Antiqua" w:cs="Times New Roman"/>
          <w:szCs w:val="24"/>
          <w:lang w:eastAsia="es-AR"/>
        </w:rPr>
        <w:t>El Departamento Ejecutivo queda facultado a dictar las normas reglamentarias y necesarias para la vigencia de la presente Ordenanza.</w:t>
      </w:r>
    </w:p>
    <w:p w:rsidR="00F14766" w:rsidRPr="00FB5853" w:rsidRDefault="00F14766" w:rsidP="00FB5853">
      <w:pPr>
        <w:keepNext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FB5853">
        <w:rPr>
          <w:rFonts w:ascii="Book Antiqua" w:eastAsia="Times New Roman" w:hAnsi="Book Antiqua" w:cs="Times New Roman"/>
          <w:szCs w:val="24"/>
          <w:u w:val="single"/>
          <w:lang w:eastAsia="es-AR"/>
        </w:rPr>
        <w:t>A</w:t>
      </w:r>
      <w:r w:rsidR="00FB5853" w:rsidRPr="00FB5853">
        <w:rPr>
          <w:rFonts w:ascii="Book Antiqua" w:eastAsia="Times New Roman" w:hAnsi="Book Antiqua" w:cs="Times New Roman"/>
          <w:szCs w:val="24"/>
          <w:u w:val="single"/>
          <w:lang w:eastAsia="es-AR"/>
        </w:rPr>
        <w:t>R</w:t>
      </w:r>
      <w:r w:rsidRPr="00FB5853">
        <w:rPr>
          <w:rFonts w:ascii="Book Antiqua" w:eastAsia="Times New Roman" w:hAnsi="Book Antiqua" w:cs="Times New Roman"/>
          <w:szCs w:val="24"/>
          <w:u w:val="single"/>
          <w:lang w:eastAsia="es-AR"/>
        </w:rPr>
        <w:t>TICULO QUINTO</w:t>
      </w:r>
      <w:r w:rsidRPr="00FB5853">
        <w:rPr>
          <w:rFonts w:ascii="Book Antiqua" w:eastAsia="Times New Roman" w:hAnsi="Book Antiqua" w:cs="Times New Roman"/>
          <w:szCs w:val="24"/>
          <w:lang w:eastAsia="es-AR"/>
        </w:rPr>
        <w:t>: Derogase toda otra disposición que se oponga a la presente.</w:t>
      </w:r>
    </w:p>
    <w:p w:rsidR="00C7581B" w:rsidRPr="00FB5853" w:rsidRDefault="005A2F1A" w:rsidP="00FB5853">
      <w:pPr>
        <w:keepNext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FB5853">
        <w:rPr>
          <w:rFonts w:ascii="Book Antiqua" w:eastAsia="Times New Roman" w:hAnsi="Book Antiqua" w:cs="Times New Roman"/>
          <w:szCs w:val="24"/>
          <w:u w:val="single"/>
          <w:lang w:eastAsia="es-AR"/>
        </w:rPr>
        <w:t>ARTICULO</w:t>
      </w:r>
      <w:r w:rsidR="00F14766" w:rsidRPr="00FB5853">
        <w:rPr>
          <w:rFonts w:ascii="Book Antiqua" w:eastAsia="Times New Roman" w:hAnsi="Book Antiqua" w:cs="Times New Roman"/>
          <w:szCs w:val="24"/>
          <w:u w:val="single"/>
          <w:lang w:eastAsia="es-AR"/>
        </w:rPr>
        <w:t xml:space="preserve"> SEXTO</w:t>
      </w:r>
      <w:r w:rsidR="009C3A81" w:rsidRPr="00FB5853">
        <w:rPr>
          <w:rFonts w:ascii="Book Antiqua" w:eastAsia="Times New Roman" w:hAnsi="Book Antiqua" w:cs="Times New Roman"/>
          <w:szCs w:val="24"/>
          <w:lang w:eastAsia="es-AR"/>
        </w:rPr>
        <w:t xml:space="preserve">: </w:t>
      </w:r>
      <w:r w:rsidR="00F14766" w:rsidRPr="00FB5853">
        <w:rPr>
          <w:rFonts w:ascii="Book Antiqua" w:eastAsia="Times New Roman" w:hAnsi="Book Antiqua" w:cs="Times New Roman"/>
          <w:szCs w:val="24"/>
          <w:lang w:eastAsia="es-AR"/>
        </w:rPr>
        <w:t>El reencasillamiento y los cargos a cubrirse se hará en base a un Concurso Cerrado de antecedentes y oposición para todos aquellos cargos que sean concursables de acuerdo a las leyes en vigencia, ello en base al Decreto Reglamentario 646/1. La junta examinadora quedará constituida por un miembro de cada bloque político del H.C.D. y tres miembros designados por el D.E.M.</w:t>
      </w:r>
    </w:p>
    <w:p w:rsidR="008213C0" w:rsidRPr="00FB5853" w:rsidRDefault="008213C0" w:rsidP="00FB5853">
      <w:pPr>
        <w:keepNext/>
        <w:spacing w:after="120" w:line="240" w:lineRule="auto"/>
        <w:jc w:val="both"/>
        <w:rPr>
          <w:rFonts w:ascii="Book Antiqua" w:hAnsi="Book Antiqua" w:cs="Times New Roman"/>
        </w:rPr>
      </w:pPr>
      <w:r w:rsidRPr="00FB5853">
        <w:rPr>
          <w:rFonts w:ascii="Book Antiqua" w:eastAsia="Times New Roman" w:hAnsi="Book Antiqua" w:cs="Times New Roman"/>
          <w:szCs w:val="24"/>
          <w:u w:val="single"/>
          <w:lang w:eastAsia="es-AR"/>
        </w:rPr>
        <w:t>ARTICULO</w:t>
      </w:r>
      <w:r w:rsidR="005A2F1A" w:rsidRPr="00FB5853">
        <w:rPr>
          <w:rFonts w:ascii="Book Antiqua" w:eastAsia="Times New Roman" w:hAnsi="Book Antiqua" w:cs="Times New Roman"/>
          <w:szCs w:val="24"/>
          <w:u w:val="single"/>
          <w:lang w:eastAsia="es-AR"/>
        </w:rPr>
        <w:t xml:space="preserve"> SEPTIMO</w:t>
      </w:r>
      <w:r w:rsidR="009C3A81" w:rsidRPr="00FB5853">
        <w:rPr>
          <w:rFonts w:ascii="Book Antiqua" w:eastAsia="Times New Roman" w:hAnsi="Book Antiqua" w:cs="Times New Roman"/>
          <w:szCs w:val="24"/>
          <w:lang w:eastAsia="es-AR"/>
        </w:rPr>
        <w:t xml:space="preserve">: </w:t>
      </w:r>
      <w:r w:rsidRPr="00FB5853">
        <w:rPr>
          <w:rFonts w:ascii="Book Antiqua" w:eastAsia="Times New Roman" w:hAnsi="Book Antiqua" w:cs="Times New Roman"/>
          <w:szCs w:val="24"/>
          <w:lang w:eastAsia="es-AR"/>
        </w:rPr>
        <w:t>COMUNIQUESE, COPIESE Y ARCHIVESE.</w:t>
      </w:r>
      <w:r w:rsidR="00B72E49" w:rsidRPr="00FB5853">
        <w:rPr>
          <w:rFonts w:ascii="Book Antiqua" w:hAnsi="Book Antiqua" w:cs="Times New Roman"/>
        </w:rPr>
        <w:t xml:space="preserve"> </w:t>
      </w:r>
      <w:bookmarkEnd w:id="0"/>
    </w:p>
    <w:sectPr w:rsidR="008213C0" w:rsidRPr="00FB5853" w:rsidSect="00096ABD">
      <w:footerReference w:type="default" r:id="rId6"/>
      <w:pgSz w:w="11906" w:h="16838"/>
      <w:pgMar w:top="1417" w:right="1701" w:bottom="1417" w:left="1701" w:header="709" w:footer="709" w:gutter="0"/>
      <w:pgNumType w:start="51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96ABD" w:rsidRDefault="00096ABD" w:rsidP="00096ABD">
      <w:pPr>
        <w:spacing w:after="0" w:line="240" w:lineRule="auto"/>
      </w:pPr>
      <w:r>
        <w:separator/>
      </w:r>
    </w:p>
  </w:endnote>
  <w:endnote w:type="continuationSeparator" w:id="0">
    <w:p w:rsidR="00096ABD" w:rsidRDefault="00096ABD" w:rsidP="00096A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96ABD" w:rsidRPr="00DD6653" w:rsidRDefault="00096AB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96ABD" w:rsidRDefault="00096ABD" w:rsidP="00096ABD">
      <w:pPr>
        <w:spacing w:after="0" w:line="240" w:lineRule="auto"/>
      </w:pPr>
      <w:r>
        <w:separator/>
      </w:r>
    </w:p>
  </w:footnote>
  <w:footnote w:type="continuationSeparator" w:id="0">
    <w:p w:rsidR="00096ABD" w:rsidRDefault="00096ABD" w:rsidP="00096AB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52687"/>
    <w:rsid w:val="00020143"/>
    <w:rsid w:val="000441AF"/>
    <w:rsid w:val="00074717"/>
    <w:rsid w:val="00096ABD"/>
    <w:rsid w:val="001F0D0E"/>
    <w:rsid w:val="001F1D33"/>
    <w:rsid w:val="00201B21"/>
    <w:rsid w:val="00253262"/>
    <w:rsid w:val="003124A2"/>
    <w:rsid w:val="003203FA"/>
    <w:rsid w:val="00335277"/>
    <w:rsid w:val="00376BA8"/>
    <w:rsid w:val="004120FE"/>
    <w:rsid w:val="00424E34"/>
    <w:rsid w:val="00452687"/>
    <w:rsid w:val="004E3179"/>
    <w:rsid w:val="005074AA"/>
    <w:rsid w:val="00510188"/>
    <w:rsid w:val="005268F2"/>
    <w:rsid w:val="00592215"/>
    <w:rsid w:val="005A2F1A"/>
    <w:rsid w:val="005A4114"/>
    <w:rsid w:val="00624211"/>
    <w:rsid w:val="00664BD0"/>
    <w:rsid w:val="00706092"/>
    <w:rsid w:val="00706EAB"/>
    <w:rsid w:val="007E7792"/>
    <w:rsid w:val="00805098"/>
    <w:rsid w:val="008213C0"/>
    <w:rsid w:val="0082305F"/>
    <w:rsid w:val="00846ED5"/>
    <w:rsid w:val="00854723"/>
    <w:rsid w:val="008E1A06"/>
    <w:rsid w:val="0098592D"/>
    <w:rsid w:val="009B4F93"/>
    <w:rsid w:val="009C09A8"/>
    <w:rsid w:val="009C3A81"/>
    <w:rsid w:val="00A12288"/>
    <w:rsid w:val="00AE4D30"/>
    <w:rsid w:val="00B00677"/>
    <w:rsid w:val="00B429DC"/>
    <w:rsid w:val="00B54278"/>
    <w:rsid w:val="00B72E49"/>
    <w:rsid w:val="00C55E4E"/>
    <w:rsid w:val="00C7581B"/>
    <w:rsid w:val="00CC1FBA"/>
    <w:rsid w:val="00CC3482"/>
    <w:rsid w:val="00D04CC4"/>
    <w:rsid w:val="00D50189"/>
    <w:rsid w:val="00D623A4"/>
    <w:rsid w:val="00D67FD4"/>
    <w:rsid w:val="00D711A0"/>
    <w:rsid w:val="00DD6653"/>
    <w:rsid w:val="00ED1E4D"/>
    <w:rsid w:val="00F14766"/>
    <w:rsid w:val="00F65ACB"/>
    <w:rsid w:val="00F77DEB"/>
    <w:rsid w:val="00FB5853"/>
    <w:rsid w:val="00FF58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3DC5EC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096AB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96ABD"/>
  </w:style>
  <w:style w:type="paragraph" w:styleId="Piedepgina">
    <w:name w:val="footer"/>
    <w:basedOn w:val="Normal"/>
    <w:link w:val="PiedepginaCar"/>
    <w:uiPriority w:val="99"/>
    <w:semiHidden/>
    <w:unhideWhenUsed/>
    <w:rsid w:val="00096AB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96A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E:\Documentos\caty\PLANTILLA ORDENANZA BIEN.dotx</Template>
  <TotalTime>10</TotalTime>
  <Pages>2</Pages>
  <Words>614</Words>
  <Characters>3378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25</cp:revision>
  <cp:lastPrinted>2018-04-26T14:56:00Z</cp:lastPrinted>
  <dcterms:created xsi:type="dcterms:W3CDTF">2017-01-11T12:17:00Z</dcterms:created>
  <dcterms:modified xsi:type="dcterms:W3CDTF">2018-06-08T22:21:00Z</dcterms:modified>
</cp:coreProperties>
</file>