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02CCD" w:rsidRPr="00D800AC" w:rsidRDefault="00B02CCD" w:rsidP="00B02CCD">
      <w:pPr>
        <w:keepNext/>
        <w:spacing w:after="240" w:line="240" w:lineRule="auto"/>
        <w:jc w:val="right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bookmarkStart w:id="0" w:name="_GoBack"/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Yerba Buena, 23 de Marzo de 2001</w:t>
      </w:r>
    </w:p>
    <w:p w:rsidR="00B02CCD" w:rsidRPr="00D800AC" w:rsidRDefault="00B02CCD" w:rsidP="00B02CCD">
      <w:pPr>
        <w:keepNext/>
        <w:spacing w:before="240" w:after="360" w:line="240" w:lineRule="auto"/>
        <w:jc w:val="left"/>
        <w:rPr>
          <w:rFonts w:ascii="Book Antiqua" w:eastAsia="Times New Roman" w:hAnsi="Book Antiqua"/>
          <w:b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b/>
          <w:szCs w:val="24"/>
          <w:shd w:val="clear" w:color="auto" w:fill="FFFFFF"/>
          <w:lang w:eastAsia="es-AR"/>
        </w:rPr>
        <w:t>ORDENANZA Nº 1150</w:t>
      </w:r>
    </w:p>
    <w:p w:rsidR="00B02CCD" w:rsidRPr="00D800AC" w:rsidRDefault="00B02CCD" w:rsidP="00B02CCD">
      <w:pPr>
        <w:keepNext/>
        <w:spacing w:before="240" w:after="120" w:line="240" w:lineRule="auto"/>
        <w:jc w:val="left"/>
        <w:rPr>
          <w:rFonts w:ascii="Book Antiqua" w:eastAsia="Times New Roman" w:hAnsi="Book Antiqua"/>
          <w:b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b/>
          <w:szCs w:val="24"/>
          <w:shd w:val="clear" w:color="auto" w:fill="FFFFFF"/>
          <w:lang w:eastAsia="es-AR"/>
        </w:rPr>
        <w:t xml:space="preserve">VISTO: </w:t>
      </w:r>
    </w:p>
    <w:p w:rsidR="006B49C4" w:rsidRPr="00D800AC" w:rsidRDefault="002C7966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L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 Actuación N° 831 / 01 mediante la cual la Señora Asesora Letrada de esta Municipalidad emite informe y dictamen con respecto a las disposiciones de la Ordenanza número 821 / 97, su vigencia, consideraciones sobre su adecuación a la Ley 5529 y el alcance de la misma a la fecha; y</w:t>
      </w:r>
    </w:p>
    <w:p w:rsidR="00D41D9D" w:rsidRPr="00D800AC" w:rsidRDefault="002C7966" w:rsidP="00B02CCD">
      <w:pPr>
        <w:keepNext/>
        <w:spacing w:after="120" w:line="240" w:lineRule="auto"/>
        <w:jc w:val="left"/>
        <w:rPr>
          <w:rFonts w:ascii="Book Antiqua" w:eastAsia="Times New Roman" w:hAnsi="Book Antiqua"/>
          <w:b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b/>
          <w:szCs w:val="24"/>
          <w:shd w:val="clear" w:color="auto" w:fill="FFFFFF"/>
          <w:lang w:eastAsia="es-AR"/>
        </w:rPr>
        <w:t>CONSIDERANDO:</w:t>
      </w:r>
    </w:p>
    <w:p w:rsidR="00B02CCD" w:rsidRPr="00D800AC" w:rsidRDefault="00D41D9D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Que, en primer lugar, analizó los antecedentes para el dictado de la citada Ordenanza, que tiene como base el Expte.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(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HCD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N° 080-Y-97, iniciado por la Municipalidad de Yerba Buena s/ eleva antecedentes y proyecto de ordenanza relacionado con el proyecto de red de gas natural, en los que se observa q</w:t>
      </w:r>
      <w:r w:rsidR="002B6285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ue dentro de las peticiones de Gasnor se encuentra el inc. d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2B6285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por el cual solicita que el Ejecutivo M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 se</w:t>
      </w:r>
      <w:r w:rsidR="002B6285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autorizado a garantizar los crédito</w:t>
      </w:r>
      <w:r w:rsidR="002B6285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que tomen los vecinos para la </w:t>
      </w:r>
      <w:r w:rsidR="002B6285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concreción de obra externa;</w:t>
      </w:r>
    </w:p>
    <w:p w:rsidR="00C20B7D" w:rsidRPr="00D800AC" w:rsidRDefault="002B6285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ué tal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pedido da origen a los Art. 4 y 5,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lo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que disponen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: Art.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4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° “Garantizase a Gasnor S.A.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el pago de los créd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itos que tomen los vecinos del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unicipio para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la concreción de la red externa referida en el Art.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11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con el importe de las contribuciones que inciden sobre la instalación y suministro de gas natural correspondiente a los clientes que se conecten sobre la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 redes señaladas en el citado A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rtículo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” y Art. 5°, “Gasnor S.A.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podrá hacer efectiva la gar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antía otorgada según el Art. 4°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una vez que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habiendo intimado en no menos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de dos oportunidades a los vecinos morosos, los mismos no hayaregularizado su situación de pag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o y presenten un retraso de más de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cuatro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(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4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meses en el cumplimiento del plan de financiación acordado por la red externa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. 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 estos casos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deberá producirse la automática caducidad de los plazos pactados en el citado plan de financiación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6B49C4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debiendo Gasnor S.A.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proceder al corte del suministro de gas natural de acuerdo a lo establecido en los reglamentos respectivos y quedando autorizado a retener las contrib</w:t>
      </w:r>
      <w:r w:rsidR="00C20B7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uciones a la que se refiere el Artículo 4° e imputarlas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al cumplimiento de l</w:t>
      </w:r>
      <w:r w:rsidR="00C20B7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 garantía que por la presente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ordenanza se otorga</w:t>
      </w:r>
      <w:r w:rsidR="00C20B7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. 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 la oportunidad que se produzcan tales retenciones</w:t>
      </w:r>
      <w:r w:rsidR="00C20B7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 la Municipalidad se subrogará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en los derecho</w:t>
      </w:r>
      <w:r w:rsidR="00C20B7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s y acciones que le competen a Gasnor S.A.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contra los tomadores de cada uno de los créditos respecto de los cuales se hubiere ejecutado la garantía otorgada</w:t>
      </w:r>
      <w:r w:rsidR="00C20B7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”;</w:t>
      </w:r>
    </w:p>
    <w:p w:rsidR="00B02CCD" w:rsidRPr="00D800AC" w:rsidRDefault="00C20B7D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la Constitución de la Provincia en su Art. 63, inc. 14, establece que corresponde al Poder L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egislativo orga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nizar el régimen municipal,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según las bases establecid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as en esta Constitución Art.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11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3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: L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L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ey sin perjuicio de las atribuciones que corresponden a la provincia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determinará las funciones a cumplir por las municipalidades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,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conforme sus respectivas categorías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referente a las siguientes áreas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: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obras y servicios públicos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orden y seguridad e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 el tránsito y t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ransporte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higiene y moralidad de públicas sal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ubridad y asistencia social,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fomento instituciones de cultura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 como intelectual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y física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. P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rotección del medio ambiente</w:t>
      </w:r>
      <w:r w:rsidR="007E4FA0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. R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ecreación</w:t>
      </w:r>
      <w:r w:rsidR="000373D6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 turismo y deportes. 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ervicios bancarios y previsión social y cualquier otra función relacionada con los intereses locales de</w:t>
      </w:r>
      <w:r w:rsidR="000373D6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ntro del marco de la ley de o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rganización de municipalidad</w:t>
      </w:r>
      <w:r w:rsidR="000373D6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ades;</w:t>
      </w:r>
    </w:p>
    <w:p w:rsidR="00B02CCD" w:rsidRPr="00D800AC" w:rsidRDefault="000373D6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ue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con relación a este artículo cabe</w:t>
      </w:r>
      <w:r w:rsidR="00CC1838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analizar si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la luz</w:t>
      </w:r>
      <w:r w:rsidR="00CC1838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de la Ley 5529 Orgánica de la Municipalidad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es dable garantizar a una empresa la percepción de los créd</w:t>
      </w:r>
      <w:r w:rsidR="00CC1838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itos que tomen los vecinos del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unicipio para la concr</w:t>
      </w:r>
      <w:r w:rsidR="00CC1838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eción de la red externa, etc.,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con el importe de las contribuciones que inciden sobre la instalación y suministro del gas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lastRenderedPageBreak/>
        <w:t>natural</w:t>
      </w:r>
      <w:r w:rsidR="00CC1838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correspondiente a los clientes que se conecten sobre las redes</w:t>
      </w:r>
      <w:r w:rsidR="00CC1838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señalada en el citado Artículo;</w:t>
      </w:r>
    </w:p>
    <w:p w:rsidR="005B1A51" w:rsidRPr="00D800AC" w:rsidRDefault="00CC1838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 las facultades conferidas al Concejo Deliberante en su Art.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24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no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 urge que puedan autorizar al Departamento 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jecutivo a garantizar una deuda de los vecinos con una emp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resa privada en el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unicipio para la colocació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 de la red de gas. 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l inciso 19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de este artículo dice que puede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“autorizar al 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epartamento ejecutivo para hacer uso del crédito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dentro de las asignaciones fijadas anualmente por la ordenanza del presupuesto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”. 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l inciso 22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6D478B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expresa autorizar al Departamento 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jecutivo </w:t>
      </w:r>
      <w:r w:rsidR="006D478B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a 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celebrar</w:t>
      </w:r>
      <w:r w:rsidR="006B49C4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convenio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intermunicipal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es o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 participación de la N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ación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6B49C4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P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rovincia 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o los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vecinos del municipio para que la presentación de servicio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público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s y la realización de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obra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pública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s;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como así también para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planes comunes de desarrollo”</w:t>
      </w:r>
    </w:p>
    <w:p w:rsidR="00B02CCD" w:rsidRPr="00D800AC" w:rsidRDefault="00D41D9D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dentro de la facultad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es de del Departamento E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jecutivo y sus oblig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aciones se encuentra el Art. 47, inc.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8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que dice 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“H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acer recaudar los 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recursos que corresponden a la M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</w:t>
      </w:r>
      <w:r w:rsidR="005B1A5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palidad”;</w:t>
      </w:r>
    </w:p>
    <w:p w:rsidR="00B02CCD" w:rsidRPr="00D800AC" w:rsidRDefault="005B1A51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en lo relativo al Patrimonio Municipal el Art.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53 dice que el patrimonio mu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nicipal se compone de:… inc. c</w:t>
      </w:r>
      <w:r w:rsidR="00B02CC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) </w:t>
      </w:r>
      <w:r w:rsidR="00DF7AF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“Los ingresos fiscales correspondiente y el producido de su actividad económica, de sus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servicios o de la coparticipación respectiva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”;</w:t>
      </w:r>
    </w:p>
    <w:p w:rsidR="005B1A51" w:rsidRPr="00D800AC" w:rsidRDefault="005B1A51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en el Art.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54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 sobre los Recursos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unicipales sostiene que son los impuestos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, tasas,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derechos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licencias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contribuciones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….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con el límite de la di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sposiciones de la Constitución P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rovincial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;</w:t>
      </w:r>
    </w:p>
    <w:p w:rsidR="00B02CCD" w:rsidRPr="00D800AC" w:rsidRDefault="005B1A51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el dinero proveniente de la recaudación de las contribuciones que inciden sobre la instalación de gas natural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 etc., es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dinero público y que solamente puede ser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ministra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do por un representante el Sr. Intendente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542B9A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estando vedad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o garantizar con dinero público el incumplimiento de vecinos en la instalación de</w:t>
      </w:r>
      <w:r w:rsidR="00542B9A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red de gas en no se contempla como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el servicio público de </w:t>
      </w:r>
      <w:r w:rsidR="00542B9A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ineludible cumplimiento por el Organismo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</w:t>
      </w:r>
      <w:r w:rsidR="00542B9A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.</w:t>
      </w:r>
    </w:p>
    <w:p w:rsidR="006B49C4" w:rsidRPr="00D800AC" w:rsidRDefault="00542B9A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Que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en el dictado de la ordenanza que nos ocupa se debe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n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considerar los distintos elementos que concurren a la formación del mismo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,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esto es la competencia del funcionario que lo otorgó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al objeto finalidad del mismo y a la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forma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 de que debe hallarse</w:t>
      </w:r>
      <w:r w:rsidR="006B49C4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revestido.</w:t>
      </w:r>
    </w:p>
    <w:p w:rsidR="00B02CCD" w:rsidRPr="00D800AC" w:rsidRDefault="00542B9A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la falta de amplitud del Concejo Deliberante en este caso derivada de carecer def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acultad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es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para poner en movimiento su actividad en un sentido determinado o la prohibición de realizar ciertos actos que por motivos especiales colisionan con la organización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y contenido de la Constitución Provincial y N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acional con garantías individuales o la omisión al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os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principio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y garantías que han sido 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consignados en la Constitución N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acional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;</w:t>
      </w:r>
    </w:p>
    <w:p w:rsidR="00B02CCD" w:rsidRPr="00D800AC" w:rsidRDefault="00542B9A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ue se debe proteger a los habitantes contra los abusos siempre posible del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os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gobierno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sin que tales ab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usos pierdan su carácter o queden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validado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a causa del medio elegido para realizar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los;</w:t>
      </w:r>
    </w:p>
    <w:p w:rsidR="00542B9A" w:rsidRPr="00D800AC" w:rsidRDefault="00542B9A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la ordenanza aprobada por el Concejo 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eliberante de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be ser objeto de ataque por la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unicipalidad impulsando su derogación y declarando la lesividad a los intereses público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accionando en consecuencia por su inconstitucionalidad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;</w:t>
      </w:r>
    </w:p>
    <w:p w:rsidR="00B02CCD" w:rsidRPr="00D800AC" w:rsidRDefault="00542B9A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shd w:val="clear" w:color="auto" w:fill="FFFFFF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el Concejo 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eliberante como órgano que nuclea a los miembros elegidos por la ciudadanía cuenta con importantes atribuciones para ejercer el control de la gestión administrativa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disponiendo de los resorte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necesario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para que ello se efectivice. Empero el ejercicio de t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ales atribuciones no puede desnaturalizar la estructura de funcionamiento del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municipio respecto de la cual la Ley Orgánica de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unicipalidad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es ha establecido claras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diferencia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 interroganticas, atribuyendo al D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epartame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nto 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lastRenderedPageBreak/>
        <w:t>E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jecutivo la concreción de la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scontrataciones, que obligarán en definitiva la M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unicipalidad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. Fallo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94 09 00 30 Corte Suprema de Justicia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, CS JH N° 212 año 1984 fecha 13/04 /94 JurProv</w:t>
      </w:r>
      <w:r w:rsidR="006B49C4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 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Disco Láser 1999 Ref. Log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14856</w:t>
      </w:r>
      <w:r w:rsidR="003B47E1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;</w:t>
      </w:r>
    </w:p>
    <w:p w:rsidR="006B49C4" w:rsidRPr="00D800AC" w:rsidRDefault="003B47E1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P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or todo lo expuesto y el uso de la facultad</w:t>
      </w:r>
      <w:r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 xml:space="preserve">es </w:t>
      </w:r>
      <w:r w:rsidR="00D41D9D" w:rsidRPr="00D800AC">
        <w:rPr>
          <w:rFonts w:ascii="Book Antiqua" w:eastAsia="Times New Roman" w:hAnsi="Book Antiqua"/>
          <w:szCs w:val="24"/>
          <w:shd w:val="clear" w:color="auto" w:fill="FFFFFF"/>
          <w:lang w:eastAsia="es-AR"/>
        </w:rPr>
        <w:t>que le confiere</w:t>
      </w:r>
      <w:r w:rsidRPr="00D800AC">
        <w:rPr>
          <w:rFonts w:ascii="Book Antiqua" w:eastAsia="Times New Roman" w:hAnsi="Book Antiqua"/>
          <w:szCs w:val="24"/>
          <w:lang w:eastAsia="es-AR"/>
        </w:rPr>
        <w:t xml:space="preserve"> el Decreto N° 822 /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1 de la fecha 19 de mayo de 2000</w:t>
      </w:r>
      <w:r w:rsidRPr="00D800AC">
        <w:rPr>
          <w:rFonts w:ascii="Book Antiqua" w:eastAsia="Times New Roman" w:hAnsi="Book Antiqua"/>
          <w:szCs w:val="24"/>
          <w:lang w:eastAsia="es-AR"/>
        </w:rPr>
        <w:t>, emitido por el Poder Ejecutivo P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rovincial</w:t>
      </w:r>
      <w:r w:rsidRPr="00D800AC">
        <w:rPr>
          <w:rFonts w:ascii="Book Antiqua" w:eastAsia="Times New Roman" w:hAnsi="Book Antiqua"/>
          <w:szCs w:val="24"/>
          <w:lang w:eastAsia="es-AR"/>
        </w:rPr>
        <w:t>,</w:t>
      </w:r>
    </w:p>
    <w:p w:rsidR="00B62EB2" w:rsidRPr="00D800AC" w:rsidRDefault="00B62EB2" w:rsidP="002C7966">
      <w:pPr>
        <w:keepNext/>
        <w:spacing w:after="120" w:line="240" w:lineRule="auto"/>
        <w:ind w:left="1701" w:right="1701"/>
        <w:jc w:val="center"/>
        <w:rPr>
          <w:rFonts w:ascii="Book Antiqua" w:eastAsia="Times New Roman" w:hAnsi="Book Antiqua"/>
          <w:b/>
          <w:szCs w:val="24"/>
          <w:lang w:eastAsia="es-AR"/>
        </w:rPr>
      </w:pPr>
      <w:r w:rsidRPr="00D800AC">
        <w:rPr>
          <w:rFonts w:ascii="Book Antiqua" w:eastAsia="Times New Roman" w:hAnsi="Book Antiqua"/>
          <w:b/>
          <w:szCs w:val="24"/>
          <w:lang w:eastAsia="es-AR"/>
        </w:rPr>
        <w:t>EL INTERVENTOR MUNICIPAL</w:t>
      </w:r>
      <w:r w:rsidR="002C7966" w:rsidRPr="00D800AC">
        <w:rPr>
          <w:rFonts w:ascii="Book Antiqua" w:eastAsia="Times New Roman" w:hAnsi="Book Antiqua"/>
          <w:b/>
          <w:szCs w:val="24"/>
          <w:lang w:eastAsia="es-AR"/>
        </w:rPr>
        <w:t xml:space="preserve"> </w:t>
      </w:r>
      <w:r w:rsidR="00D9379A" w:rsidRPr="00D800AC">
        <w:rPr>
          <w:rFonts w:ascii="Book Antiqua" w:eastAsia="Times New Roman" w:hAnsi="Book Antiqua"/>
          <w:b/>
          <w:szCs w:val="24"/>
          <w:lang w:eastAsia="es-AR"/>
        </w:rPr>
        <w:t>SANC</w:t>
      </w:r>
      <w:r w:rsidR="002C7966" w:rsidRPr="00D800AC">
        <w:rPr>
          <w:rFonts w:ascii="Book Antiqua" w:eastAsia="Times New Roman" w:hAnsi="Book Antiqua"/>
          <w:b/>
          <w:szCs w:val="24"/>
          <w:lang w:eastAsia="es-AR"/>
        </w:rPr>
        <w:t>I</w:t>
      </w:r>
      <w:r w:rsidRPr="00D800AC">
        <w:rPr>
          <w:rFonts w:ascii="Book Antiqua" w:eastAsia="Times New Roman" w:hAnsi="Book Antiqua"/>
          <w:b/>
          <w:szCs w:val="24"/>
          <w:lang w:eastAsia="es-AR"/>
        </w:rPr>
        <w:t>ONA Y PROMULGA CON FUERZA DE</w:t>
      </w:r>
      <w:r w:rsidR="002C7966" w:rsidRPr="00D800AC">
        <w:rPr>
          <w:rFonts w:ascii="Book Antiqua" w:eastAsia="Times New Roman" w:hAnsi="Book Antiqua"/>
          <w:b/>
          <w:szCs w:val="24"/>
          <w:lang w:eastAsia="es-AR"/>
        </w:rPr>
        <w:t xml:space="preserve"> </w:t>
      </w:r>
      <w:r w:rsidRPr="00D800AC">
        <w:rPr>
          <w:rFonts w:ascii="Book Antiqua" w:eastAsia="Times New Roman" w:hAnsi="Book Antiqua"/>
          <w:b/>
          <w:szCs w:val="24"/>
          <w:lang w:eastAsia="es-AR"/>
        </w:rPr>
        <w:t>ORDENANZA</w:t>
      </w:r>
    </w:p>
    <w:p w:rsidR="00B02CCD" w:rsidRPr="00D800AC" w:rsidRDefault="008603D5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D800AC">
        <w:rPr>
          <w:rFonts w:ascii="Book Antiqua" w:eastAsia="Times New Roman" w:hAnsi="Book Antiqua"/>
          <w:szCs w:val="24"/>
          <w:u w:val="single"/>
          <w:lang w:eastAsia="es-AR"/>
        </w:rPr>
        <w:t>ARTICULO PRIMERO</w:t>
      </w:r>
      <w:r w:rsidR="00DF7AFD" w:rsidRPr="00D800AC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DF7AFD" w:rsidRPr="00D800AC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B62EB2" w:rsidRPr="00D800AC">
        <w:rPr>
          <w:rFonts w:ascii="Book Antiqua" w:eastAsia="Times New Roman" w:hAnsi="Book Antiqua"/>
          <w:szCs w:val="24"/>
          <w:lang w:eastAsia="es-AR"/>
        </w:rPr>
        <w:t xml:space="preserve">DEROGANSE los Artículos 4° y 5° de la ordenanza N° 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821 de fecha 16/0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4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/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97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,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 xml:space="preserve"> por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 xml:space="preserve"> las</w:t>
      </w:r>
      <w:r w:rsidR="006B49C4" w:rsidRPr="00D800AC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 xml:space="preserve">razones 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ex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puesta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s en los C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onsidera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n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do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s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 xml:space="preserve"> de la presente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 xml:space="preserve"> Ordenanza</w:t>
      </w:r>
    </w:p>
    <w:p w:rsidR="00B02CCD" w:rsidRPr="00D800AC" w:rsidRDefault="008603D5" w:rsidP="002C7966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D800AC">
        <w:rPr>
          <w:rFonts w:ascii="Book Antiqua" w:eastAsia="Times New Roman" w:hAnsi="Book Antiqua"/>
          <w:szCs w:val="24"/>
          <w:u w:val="single"/>
          <w:lang w:eastAsia="es-AR"/>
        </w:rPr>
        <w:t>ARTICULO SEGUNDO</w:t>
      </w:r>
      <w:r w:rsidR="00DF7AFD" w:rsidRPr="00D800AC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DF7AFD" w:rsidRPr="00D800AC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PUBLIQUESE,</w:t>
      </w:r>
      <w:r w:rsidR="006B49C4" w:rsidRPr="00D800AC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en el Boletín Oficial de la P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rovincia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. Una vez publicada dis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poner las acciones judiciales pertinente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 xml:space="preserve">s solicitando la declaración de su </w:t>
      </w:r>
      <w:r w:rsidR="00D41D9D" w:rsidRPr="00D800AC">
        <w:rPr>
          <w:rFonts w:ascii="Book Antiqua" w:eastAsia="Times New Roman" w:hAnsi="Book Antiqua"/>
          <w:szCs w:val="24"/>
          <w:lang w:eastAsia="es-AR"/>
        </w:rPr>
        <w:t>inconstitucionalidad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.</w:t>
      </w:r>
    </w:p>
    <w:p w:rsidR="006F2884" w:rsidRPr="00D800AC" w:rsidRDefault="008603D5" w:rsidP="002C7966">
      <w:pPr>
        <w:keepNext/>
        <w:spacing w:after="120" w:line="240" w:lineRule="auto"/>
        <w:rPr>
          <w:rFonts w:ascii="Book Antiqua" w:hAnsi="Book Antiqua"/>
        </w:rPr>
      </w:pPr>
      <w:r w:rsidRPr="00D800AC">
        <w:rPr>
          <w:rFonts w:ascii="Book Antiqua" w:eastAsia="Times New Roman" w:hAnsi="Book Antiqua"/>
          <w:szCs w:val="24"/>
          <w:u w:val="single"/>
          <w:lang w:eastAsia="es-AR"/>
        </w:rPr>
        <w:t>ARTICULO TERCERO</w:t>
      </w:r>
      <w:r w:rsidR="00DF7AFD" w:rsidRPr="00D800AC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DF7AFD" w:rsidRPr="00D800AC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D9379A" w:rsidRPr="00D800AC">
        <w:rPr>
          <w:rFonts w:ascii="Book Antiqua" w:eastAsia="Times New Roman" w:hAnsi="Book Antiqua"/>
          <w:szCs w:val="24"/>
          <w:lang w:eastAsia="es-AR"/>
        </w:rPr>
        <w:t>COMUNIQUESE, COPIESE Y ARCHIVESE.</w:t>
      </w:r>
      <w:r w:rsidR="00B02CCD" w:rsidRPr="00D800AC">
        <w:rPr>
          <w:rFonts w:ascii="Book Antiqua" w:hAnsi="Book Antiqua"/>
        </w:rPr>
        <w:t xml:space="preserve"> </w:t>
      </w:r>
      <w:bookmarkEnd w:id="0"/>
    </w:p>
    <w:sectPr w:rsidR="006F2884" w:rsidRPr="00D800AC" w:rsidSect="00221BF6">
      <w:footerReference w:type="default" r:id="rId7"/>
      <w:pgSz w:w="11906" w:h="16838"/>
      <w:pgMar w:top="1417" w:right="1701" w:bottom="1417" w:left="1701" w:header="709" w:footer="709" w:gutter="0"/>
      <w:pgNumType w:start="11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1BF6" w:rsidRDefault="00221BF6" w:rsidP="00221BF6">
      <w:pPr>
        <w:spacing w:after="0" w:line="240" w:lineRule="auto"/>
      </w:pPr>
      <w:r>
        <w:separator/>
      </w:r>
    </w:p>
  </w:endnote>
  <w:endnote w:type="continuationSeparator" w:id="0">
    <w:p w:rsidR="00221BF6" w:rsidRDefault="00221BF6" w:rsidP="00221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21BF6" w:rsidRPr="001D50FE" w:rsidRDefault="00221B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1BF6" w:rsidRDefault="00221BF6" w:rsidP="00221BF6">
      <w:pPr>
        <w:spacing w:after="0" w:line="240" w:lineRule="auto"/>
      </w:pPr>
      <w:r>
        <w:separator/>
      </w:r>
    </w:p>
  </w:footnote>
  <w:footnote w:type="continuationSeparator" w:id="0">
    <w:p w:rsidR="00221BF6" w:rsidRDefault="00221BF6" w:rsidP="00221B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1D9D"/>
    <w:rsid w:val="000373D6"/>
    <w:rsid w:val="000776C1"/>
    <w:rsid w:val="000D6F58"/>
    <w:rsid w:val="001D50FE"/>
    <w:rsid w:val="00221BF6"/>
    <w:rsid w:val="00222916"/>
    <w:rsid w:val="002B6285"/>
    <w:rsid w:val="002C7966"/>
    <w:rsid w:val="002D575E"/>
    <w:rsid w:val="0030223F"/>
    <w:rsid w:val="00332E1B"/>
    <w:rsid w:val="003528FB"/>
    <w:rsid w:val="003B47E1"/>
    <w:rsid w:val="003E657F"/>
    <w:rsid w:val="00417282"/>
    <w:rsid w:val="004A1E78"/>
    <w:rsid w:val="00542B9A"/>
    <w:rsid w:val="005952EA"/>
    <w:rsid w:val="005B1A51"/>
    <w:rsid w:val="00642B71"/>
    <w:rsid w:val="0064422C"/>
    <w:rsid w:val="00666A2B"/>
    <w:rsid w:val="006837EF"/>
    <w:rsid w:val="006B49C4"/>
    <w:rsid w:val="006D478B"/>
    <w:rsid w:val="006F2884"/>
    <w:rsid w:val="007B73E1"/>
    <w:rsid w:val="007E4FA0"/>
    <w:rsid w:val="007E6ABD"/>
    <w:rsid w:val="007F1AB9"/>
    <w:rsid w:val="008603D5"/>
    <w:rsid w:val="00922196"/>
    <w:rsid w:val="009A175D"/>
    <w:rsid w:val="009D75AF"/>
    <w:rsid w:val="00A569D6"/>
    <w:rsid w:val="00A703B2"/>
    <w:rsid w:val="00A70BA3"/>
    <w:rsid w:val="00B02CCD"/>
    <w:rsid w:val="00B62EB2"/>
    <w:rsid w:val="00B923D8"/>
    <w:rsid w:val="00BB2ED4"/>
    <w:rsid w:val="00BC6C93"/>
    <w:rsid w:val="00C049C7"/>
    <w:rsid w:val="00C20B7D"/>
    <w:rsid w:val="00C73BDE"/>
    <w:rsid w:val="00CC1838"/>
    <w:rsid w:val="00CE1123"/>
    <w:rsid w:val="00D41D9D"/>
    <w:rsid w:val="00D57F06"/>
    <w:rsid w:val="00D800AC"/>
    <w:rsid w:val="00D9379A"/>
    <w:rsid w:val="00DF7AFD"/>
    <w:rsid w:val="00E268F1"/>
    <w:rsid w:val="00E34AE4"/>
    <w:rsid w:val="00E47BB3"/>
    <w:rsid w:val="00FA4CA5"/>
    <w:rsid w:val="00FE19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FE6D5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21B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1BF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1B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1BF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50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Fernando\Dropbox%20(Anterior)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C:\Users\Fernando\Dropbox (Anterior)\transcribir\Ordenanzas.dot</Template>
  <TotalTime>2</TotalTime>
  <Pages>3</Pages>
  <Words>1205</Words>
  <Characters>6631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21</cp:revision>
  <cp:lastPrinted>2018-04-26T15:00:00Z</cp:lastPrinted>
  <dcterms:created xsi:type="dcterms:W3CDTF">2016-12-19T22:42:00Z</dcterms:created>
  <dcterms:modified xsi:type="dcterms:W3CDTF">2018-06-09T00:31:00Z</dcterms:modified>
</cp:coreProperties>
</file>