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TPI 3.1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Alejandro Nadal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buen líder debe siempre tener en cuenta que su mayor recurso son los miembros de su equipo. El equipo debe estar motivado, y para ello, se deben crear las condiciones tal que el resultado del proyecto esté relacionado con sus vidas y tenga repercusiones positivas en los mismos. En desarrollo de SW, por ejemplo, los proyectos innovadores, o aquellos que utilizan tecnologías modernas, tendrán individuos motivados más fácilmente debido a que no solo añaden experiencia de trabajo sino que también aprenden nuevas herramientas o cambian su entorno. La motivación es clave, pero siempre hay que recordar que las personas se ven motivadas por distintos factores y un líder debe tener esto en cuenta.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calidad debe ser parte intrínseca del proceso. Construir con calidad, productos mantenibles y con la integración necesaria. Se debe fomentar que los miembros de los equipos cuestionen, de forma adecuada claro, a sus superiores, puesto que es asi como salen nuevas ideas y estrategias. Toda organización en la que las personas de autoridad gobiernen y dirijan mediante miedo e intimidación, resultará en individuos desmotivados, que no se animarán a alzar la voz cuando las cosas se están haciendo mal. Esto resulta en fallos catastróficos a largo plazo. La mayor parte de los errores en proyectos son por la falta de comunicación.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Esto implica que se deben fomentar las relaciones interpersonales entre los miembros, reforzar la organización informal, para que los integrantes de los equipos se conozcan y valoren los unos a los otros. Es por esto que los equipos no deberían ser demasiado grandes, a mayor los equipos, más difícil será establecer relaciones interpersonales entre los mismos, y se complejizan las dinámicas.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