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574" w:rsidRDefault="00CF0574"/>
    <w:tbl>
      <w:tblPr>
        <w:tblStyle w:val="a"/>
        <w:tblW w:w="96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525"/>
        <w:gridCol w:w="540"/>
        <w:gridCol w:w="510"/>
        <w:gridCol w:w="480"/>
        <w:gridCol w:w="570"/>
        <w:gridCol w:w="6105"/>
      </w:tblGrid>
      <w:tr w:rsidR="00CF0574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  <w:jc w:val="center"/>
            </w:pPr>
          </w:p>
        </w:tc>
        <w:tc>
          <w:tcPr>
            <w:tcW w:w="262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  <w:jc w:val="center"/>
            </w:pPr>
            <w:r>
              <w:t>OPCIONES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</w:tr>
      <w:tr w:rsidR="00CF0574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Casos</w:t>
            </w:r>
            <w:proofErr w:type="spellEnd"/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Observaciones</w:t>
            </w:r>
            <w:proofErr w:type="spellEnd"/>
          </w:p>
        </w:tc>
      </w:tr>
      <w:tr w:rsidR="00CF0574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4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  <w:jc w:val="both"/>
            </w:pPr>
            <w:r>
              <w:t xml:space="preserve">Como </w:t>
            </w:r>
            <w:proofErr w:type="spellStart"/>
            <w:r>
              <w:t>prevén</w:t>
            </w:r>
            <w:proofErr w:type="spellEnd"/>
            <w:r>
              <w:t xml:space="preserve"> </w:t>
            </w:r>
            <w:proofErr w:type="spellStart"/>
            <w:r>
              <w:t>perturbaciones</w:t>
            </w:r>
            <w:proofErr w:type="spellEnd"/>
            <w:r>
              <w:t xml:space="preserve"> </w:t>
            </w:r>
            <w:proofErr w:type="spellStart"/>
            <w:r>
              <w:t>entonces</w:t>
            </w:r>
            <w:proofErr w:type="spellEnd"/>
            <w:r>
              <w:t xml:space="preserve"> es TP variable y se </w:t>
            </w:r>
            <w:proofErr w:type="spellStart"/>
            <w:r>
              <w:t>realiza</w:t>
            </w:r>
            <w:proofErr w:type="spellEnd"/>
            <w:r>
              <w:t xml:space="preserve"> dos </w:t>
            </w:r>
            <w:proofErr w:type="spellStart"/>
            <w:r>
              <w:t>simulaciones</w:t>
            </w:r>
            <w:proofErr w:type="spellEnd"/>
            <w:r>
              <w:t xml:space="preserve">, una para </w:t>
            </w:r>
            <w:proofErr w:type="spellStart"/>
            <w:r>
              <w:t>cada</w:t>
            </w:r>
            <w:proofErr w:type="spellEnd"/>
            <w:r>
              <w:t xml:space="preserve"> FDP(PE), </w:t>
            </w:r>
            <w:proofErr w:type="spellStart"/>
            <w:r>
              <w:t>ya</w:t>
            </w:r>
            <w:proofErr w:type="spellEnd"/>
            <w:r>
              <w:t xml:space="preserve"> que son un </w:t>
            </w:r>
            <w:proofErr w:type="spellStart"/>
            <w:r>
              <w:t>semestre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una.</w:t>
            </w:r>
            <w:r w:rsidR="00B55773">
              <w:t xml:space="preserve"> </w:t>
            </w:r>
            <w:proofErr w:type="spellStart"/>
            <w:r w:rsidR="00DD4FD1" w:rsidRPr="008550BC">
              <w:rPr>
                <w:highlight w:val="green"/>
              </w:rPr>
              <w:t>En</w:t>
            </w:r>
            <w:proofErr w:type="spellEnd"/>
            <w:r w:rsidR="00DD4FD1" w:rsidRPr="008550BC">
              <w:rPr>
                <w:highlight w:val="green"/>
              </w:rPr>
              <w:t xml:space="preserve"> </w:t>
            </w:r>
            <w:proofErr w:type="spellStart"/>
            <w:r w:rsidR="00DD4FD1" w:rsidRPr="008550BC">
              <w:rPr>
                <w:highlight w:val="green"/>
              </w:rPr>
              <w:t>este</w:t>
            </w:r>
            <w:proofErr w:type="spellEnd"/>
            <w:r w:rsidR="00DD4FD1" w:rsidRPr="008550BC">
              <w:rPr>
                <w:highlight w:val="green"/>
              </w:rPr>
              <w:t xml:space="preserve"> </w:t>
            </w:r>
            <w:proofErr w:type="spellStart"/>
            <w:r w:rsidR="00DD4FD1" w:rsidRPr="008550BC">
              <w:rPr>
                <w:highlight w:val="green"/>
              </w:rPr>
              <w:t>caso</w:t>
            </w:r>
            <w:proofErr w:type="spellEnd"/>
            <w:r w:rsidR="00DD4FD1" w:rsidRPr="008550BC">
              <w:rPr>
                <w:highlight w:val="green"/>
              </w:rPr>
              <w:t xml:space="preserve"> las </w:t>
            </w:r>
            <w:proofErr w:type="spellStart"/>
            <w:r w:rsidR="00DD4FD1" w:rsidRPr="008550BC">
              <w:rPr>
                <w:highlight w:val="green"/>
              </w:rPr>
              <w:t>perturbaciones</w:t>
            </w:r>
            <w:proofErr w:type="spellEnd"/>
            <w:r w:rsidR="00DD4FD1" w:rsidRPr="008550BC">
              <w:rPr>
                <w:highlight w:val="green"/>
              </w:rPr>
              <w:t xml:space="preserve"> son </w:t>
            </w:r>
            <w:proofErr w:type="spellStart"/>
            <w:r w:rsidR="00DD4FD1" w:rsidRPr="008550BC">
              <w:rPr>
                <w:highlight w:val="green"/>
              </w:rPr>
              <w:t>aleatorias</w:t>
            </w:r>
            <w:proofErr w:type="spellEnd"/>
            <w:r w:rsidR="00DD4FD1" w:rsidRPr="008550BC">
              <w:rPr>
                <w:highlight w:val="green"/>
              </w:rPr>
              <w:t xml:space="preserve"> y </w:t>
            </w:r>
            <w:proofErr w:type="spellStart"/>
            <w:r w:rsidR="00DD4FD1" w:rsidRPr="008550BC">
              <w:rPr>
                <w:highlight w:val="green"/>
              </w:rPr>
              <w:t>externas</w:t>
            </w:r>
            <w:proofErr w:type="spellEnd"/>
            <w:r w:rsidR="00DD4FD1" w:rsidRPr="008550BC">
              <w:rPr>
                <w:highlight w:val="green"/>
              </w:rPr>
              <w:t xml:space="preserve"> al </w:t>
            </w:r>
            <w:proofErr w:type="spellStart"/>
            <w:r w:rsidR="00DD4FD1" w:rsidRPr="008550BC">
              <w:rPr>
                <w:highlight w:val="green"/>
              </w:rPr>
              <w:t>sistema</w:t>
            </w:r>
            <w:proofErr w:type="spellEnd"/>
            <w:r w:rsidR="00DD4FD1" w:rsidRPr="008550BC">
              <w:rPr>
                <w:highlight w:val="green"/>
              </w:rPr>
              <w:t xml:space="preserve"> por </w:t>
            </w:r>
            <w:proofErr w:type="spellStart"/>
            <w:r w:rsidR="00DD4FD1" w:rsidRPr="008550BC">
              <w:rPr>
                <w:highlight w:val="green"/>
              </w:rPr>
              <w:t>eso</w:t>
            </w:r>
            <w:proofErr w:type="spellEnd"/>
            <w:r w:rsidR="00DD4FD1" w:rsidRPr="008550BC">
              <w:rPr>
                <w:highlight w:val="green"/>
              </w:rPr>
              <w:t xml:space="preserve"> es TP variable</w:t>
            </w:r>
            <w:r w:rsidR="00EB326F">
              <w:t xml:space="preserve">. </w:t>
            </w:r>
            <w:r w:rsidR="00856B1B" w:rsidRPr="00EB7B9D">
              <w:rPr>
                <w:highlight w:val="green"/>
              </w:rPr>
              <w:t>¿</w:t>
            </w:r>
            <w:r w:rsidR="00EB326F" w:rsidRPr="00EB326F">
              <w:rPr>
                <w:highlight w:val="green"/>
              </w:rPr>
              <w:t xml:space="preserve">A </w:t>
            </w:r>
            <w:proofErr w:type="spellStart"/>
            <w:r w:rsidR="00EB326F" w:rsidRPr="00EB326F">
              <w:rPr>
                <w:highlight w:val="green"/>
              </w:rPr>
              <w:t>qué</w:t>
            </w:r>
            <w:proofErr w:type="spellEnd"/>
            <w:r w:rsidR="00EB326F" w:rsidRPr="00EB326F">
              <w:rPr>
                <w:highlight w:val="green"/>
              </w:rPr>
              <w:t xml:space="preserve"> </w:t>
            </w:r>
            <w:proofErr w:type="spellStart"/>
            <w:r w:rsidR="00EB326F" w:rsidRPr="00EB326F">
              <w:rPr>
                <w:highlight w:val="green"/>
              </w:rPr>
              <w:t>te</w:t>
            </w:r>
            <w:proofErr w:type="spellEnd"/>
            <w:r w:rsidR="00EB326F" w:rsidRPr="00EB326F">
              <w:rPr>
                <w:highlight w:val="green"/>
              </w:rPr>
              <w:t xml:space="preserve"> </w:t>
            </w:r>
            <w:proofErr w:type="spellStart"/>
            <w:r w:rsidR="00EB326F" w:rsidRPr="00EB326F">
              <w:rPr>
                <w:highlight w:val="green"/>
              </w:rPr>
              <w:t>resfieres</w:t>
            </w:r>
            <w:proofErr w:type="spellEnd"/>
            <w:r w:rsidR="00EB326F" w:rsidRPr="00EB326F">
              <w:rPr>
                <w:highlight w:val="green"/>
              </w:rPr>
              <w:t xml:space="preserve"> con son un </w:t>
            </w:r>
            <w:proofErr w:type="spellStart"/>
            <w:r w:rsidR="00EB326F" w:rsidRPr="00EB326F">
              <w:rPr>
                <w:highlight w:val="green"/>
              </w:rPr>
              <w:t>semestre</w:t>
            </w:r>
            <w:proofErr w:type="spellEnd"/>
            <w:r w:rsidR="00856B1B">
              <w:rPr>
                <w:highlight w:val="green"/>
              </w:rPr>
              <w:t xml:space="preserve"> </w:t>
            </w:r>
            <w:proofErr w:type="spellStart"/>
            <w:r w:rsidR="00856B1B">
              <w:rPr>
                <w:highlight w:val="green"/>
              </w:rPr>
              <w:t>cada</w:t>
            </w:r>
            <w:proofErr w:type="spellEnd"/>
            <w:r w:rsidR="00856B1B">
              <w:rPr>
                <w:highlight w:val="green"/>
              </w:rPr>
              <w:t xml:space="preserve"> una?</w:t>
            </w:r>
            <w:r w:rsidR="00EB326F" w:rsidRPr="00EB326F">
              <w:rPr>
                <w:highlight w:val="green"/>
              </w:rPr>
              <w:t xml:space="preserve"> </w:t>
            </w:r>
            <w:proofErr w:type="spellStart"/>
            <w:r w:rsidR="00EB326F" w:rsidRPr="00EB326F">
              <w:rPr>
                <w:highlight w:val="green"/>
              </w:rPr>
              <w:t>Mejorar</w:t>
            </w:r>
            <w:proofErr w:type="spellEnd"/>
            <w:r w:rsidR="00EB326F" w:rsidRPr="00EB326F">
              <w:rPr>
                <w:highlight w:val="green"/>
              </w:rPr>
              <w:t xml:space="preserve"> la </w:t>
            </w:r>
            <w:proofErr w:type="spellStart"/>
            <w:r w:rsidR="00EB326F" w:rsidRPr="00EB326F">
              <w:rPr>
                <w:highlight w:val="green"/>
              </w:rPr>
              <w:t>redacción</w:t>
            </w:r>
            <w:proofErr w:type="spellEnd"/>
            <w:r w:rsidR="00EB326F" w:rsidRPr="00EB326F">
              <w:rPr>
                <w:highlight w:val="green"/>
              </w:rPr>
              <w:t xml:space="preserve"> </w:t>
            </w:r>
            <w:proofErr w:type="spellStart"/>
            <w:r w:rsidR="00EB326F" w:rsidRPr="00EB326F">
              <w:rPr>
                <w:highlight w:val="green"/>
              </w:rPr>
              <w:t>porque</w:t>
            </w:r>
            <w:proofErr w:type="spellEnd"/>
            <w:r w:rsidR="00EB326F" w:rsidRPr="00EB326F">
              <w:rPr>
                <w:highlight w:val="green"/>
              </w:rPr>
              <w:t xml:space="preserve"> no se </w:t>
            </w:r>
            <w:proofErr w:type="spellStart"/>
            <w:r w:rsidR="00EB326F" w:rsidRPr="00EB326F">
              <w:rPr>
                <w:highlight w:val="green"/>
              </w:rPr>
              <w:t>entiende</w:t>
            </w:r>
            <w:proofErr w:type="spellEnd"/>
            <w:r w:rsidR="00EB326F" w:rsidRPr="00EB326F">
              <w:rPr>
                <w:highlight w:val="green"/>
              </w:rPr>
              <w:t>.</w:t>
            </w:r>
          </w:p>
        </w:tc>
      </w:tr>
      <w:tr w:rsidR="00CF0574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  <w:jc w:val="both"/>
            </w:pPr>
            <w:r>
              <w:t xml:space="preserve">Como las </w:t>
            </w:r>
            <w:proofErr w:type="spellStart"/>
            <w:r>
              <w:t>perturbaciones</w:t>
            </w:r>
            <w:proofErr w:type="spellEnd"/>
            <w:r>
              <w:t xml:space="preserve"> son </w:t>
            </w:r>
            <w:proofErr w:type="spellStart"/>
            <w:r>
              <w:t>puntuales</w:t>
            </w:r>
            <w:proofErr w:type="spellEnd"/>
            <w:r>
              <w:t xml:space="preserve">, se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seguir</w:t>
            </w:r>
            <w:proofErr w:type="spellEnd"/>
            <w:r>
              <w:t xml:space="preserve"> </w:t>
            </w:r>
            <w:proofErr w:type="spellStart"/>
            <w:r>
              <w:t>usando</w:t>
            </w:r>
            <w:proofErr w:type="spellEnd"/>
            <w:r>
              <w:t xml:space="preserve"> TP </w:t>
            </w:r>
            <w:proofErr w:type="spellStart"/>
            <w:r>
              <w:t>constante</w:t>
            </w:r>
            <w:proofErr w:type="spellEnd"/>
            <w:r>
              <w:t xml:space="preserve">, y </w:t>
            </w:r>
            <w:proofErr w:type="spellStart"/>
            <w:r>
              <w:t>debido</w:t>
            </w:r>
            <w:proofErr w:type="spellEnd"/>
            <w:r>
              <w:t xml:space="preserve"> a que </w:t>
            </w:r>
            <w:proofErr w:type="spellStart"/>
            <w:r>
              <w:t>posee</w:t>
            </w:r>
            <w:proofErr w:type="spellEnd"/>
            <w:r>
              <w:t xml:space="preserve"> F(PE) para 4 </w:t>
            </w:r>
            <w:proofErr w:type="spellStart"/>
            <w:r>
              <w:t>trimestre</w:t>
            </w:r>
            <w:r w:rsidR="00CC0918" w:rsidRPr="00412D1E">
              <w:rPr>
                <w:highlight w:val="green"/>
              </w:rPr>
              <w:t>s</w:t>
            </w:r>
            <w:proofErr w:type="spellEnd"/>
            <w:r>
              <w:t xml:space="preserve">, </w:t>
            </w:r>
            <w:proofErr w:type="spellStart"/>
            <w:r>
              <w:t>conviene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  <w:r>
              <w:t xml:space="preserve"> 4 </w:t>
            </w:r>
            <w:proofErr w:type="spellStart"/>
            <w:r>
              <w:t>simulaciones</w:t>
            </w:r>
            <w:proofErr w:type="spellEnd"/>
            <w:r>
              <w:t xml:space="preserve">, una 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trimestre</w:t>
            </w:r>
            <w:proofErr w:type="spellEnd"/>
            <w:r>
              <w:t>.</w:t>
            </w:r>
          </w:p>
        </w:tc>
      </w:tr>
      <w:tr w:rsidR="00CF0574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  <w:jc w:val="both"/>
            </w:pPr>
            <w:r>
              <w:t xml:space="preserve">Si no se </w:t>
            </w:r>
            <w:proofErr w:type="spellStart"/>
            <w:r>
              <w:t>especifica</w:t>
            </w:r>
            <w:proofErr w:type="spellEnd"/>
            <w:r>
              <w:t xml:space="preserve">, se </w:t>
            </w:r>
            <w:proofErr w:type="spellStart"/>
            <w:r>
              <w:t>asume</w:t>
            </w:r>
            <w:proofErr w:type="spellEnd"/>
            <w:r>
              <w:t xml:space="preserve"> que no </w:t>
            </w:r>
            <w:proofErr w:type="spellStart"/>
            <w:r>
              <w:t>posee</w:t>
            </w:r>
            <w:proofErr w:type="spellEnd"/>
            <w:r>
              <w:t xml:space="preserve"> </w:t>
            </w:r>
            <w:proofErr w:type="spellStart"/>
            <w:r>
              <w:t>perturbaciones</w:t>
            </w:r>
            <w:proofErr w:type="spellEnd"/>
            <w:r>
              <w:t xml:space="preserve">, por lo que </w:t>
            </w:r>
            <w:proofErr w:type="spellStart"/>
            <w:r>
              <w:t>recurrimos</w:t>
            </w:r>
            <w:proofErr w:type="spellEnd"/>
            <w:r>
              <w:t xml:space="preserve"> al TP </w:t>
            </w:r>
            <w:proofErr w:type="spellStart"/>
            <w:r>
              <w:t>constante</w:t>
            </w:r>
            <w:proofErr w:type="spellEnd"/>
            <w:r>
              <w:t xml:space="preserve">, y a </w:t>
            </w:r>
            <w:proofErr w:type="spellStart"/>
            <w:r>
              <w:t>mérito</w:t>
            </w:r>
            <w:proofErr w:type="spellEnd"/>
            <w:r>
              <w:t xml:space="preserve"> de que </w:t>
            </w:r>
            <w:proofErr w:type="spellStart"/>
            <w:r>
              <w:t>posee</w:t>
            </w:r>
            <w:proofErr w:type="spellEnd"/>
            <w:r>
              <w:t xml:space="preserve"> dos FDP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año</w:t>
            </w:r>
            <w:proofErr w:type="spellEnd"/>
            <w:r>
              <w:t xml:space="preserve">, </w:t>
            </w:r>
            <w:proofErr w:type="spellStart"/>
            <w:r>
              <w:t>realizaremos</w:t>
            </w:r>
            <w:proofErr w:type="spellEnd"/>
            <w:r>
              <w:t xml:space="preserve"> 2 </w:t>
            </w:r>
            <w:proofErr w:type="spellStart"/>
            <w:r>
              <w:t>simulaciones</w:t>
            </w:r>
            <w:proofErr w:type="spellEnd"/>
            <w:r>
              <w:t>.</w:t>
            </w:r>
          </w:p>
        </w:tc>
      </w:tr>
      <w:tr w:rsidR="00CF0574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52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  <w:jc w:val="both"/>
            </w:pPr>
            <w:r>
              <w:t xml:space="preserve">La </w:t>
            </w:r>
            <w:proofErr w:type="spellStart"/>
            <w:r>
              <w:t>demora</w:t>
            </w:r>
            <w:proofErr w:type="spellEnd"/>
            <w:r>
              <w:t xml:space="preserve"> de PE se </w:t>
            </w:r>
            <w:proofErr w:type="spellStart"/>
            <w:r>
              <w:t>considera</w:t>
            </w:r>
            <w:proofErr w:type="spellEnd"/>
            <w:r>
              <w:t xml:space="preserve"> </w:t>
            </w:r>
            <w:proofErr w:type="spellStart"/>
            <w:r>
              <w:t>puntual</w:t>
            </w:r>
            <w:proofErr w:type="spellEnd"/>
            <w:r>
              <w:t xml:space="preserve">, y no hay </w:t>
            </w:r>
            <w:proofErr w:type="spellStart"/>
            <w:r>
              <w:t>otras</w:t>
            </w:r>
            <w:proofErr w:type="spellEnd"/>
            <w:r>
              <w:t xml:space="preserve"> </w:t>
            </w:r>
            <w:proofErr w:type="spellStart"/>
            <w:r>
              <w:t>perturbaciones</w:t>
            </w:r>
            <w:proofErr w:type="spellEnd"/>
            <w:r>
              <w:t xml:space="preserve">, por lo que no </w:t>
            </w:r>
            <w:proofErr w:type="spellStart"/>
            <w:r>
              <w:t>justifica</w:t>
            </w:r>
            <w:proofErr w:type="spellEnd"/>
            <w:r>
              <w:t xml:space="preserve"> el </w:t>
            </w:r>
            <w:proofErr w:type="spellStart"/>
            <w:r>
              <w:t>uso</w:t>
            </w:r>
            <w:proofErr w:type="spellEnd"/>
            <w:r>
              <w:t xml:space="preserve"> de TP variable. Con </w:t>
            </w:r>
            <w:proofErr w:type="spellStart"/>
            <w:r>
              <w:t>respecto</w:t>
            </w:r>
            <w:proofErr w:type="spellEnd"/>
            <w:r>
              <w:t xml:space="preserve"> al F(VD) se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  <w:r>
              <w:t xml:space="preserve"> una sola </w:t>
            </w:r>
            <w:proofErr w:type="spellStart"/>
            <w:r>
              <w:t>simulación</w:t>
            </w:r>
            <w:proofErr w:type="spellEnd"/>
            <w:r>
              <w:t xml:space="preserve"> </w:t>
            </w:r>
            <w:proofErr w:type="spellStart"/>
            <w:r>
              <w:t>pero</w:t>
            </w:r>
            <w:proofErr w:type="spellEnd"/>
            <w:r>
              <w:t xml:space="preserve"> con un </w:t>
            </w:r>
            <w:proofErr w:type="spellStart"/>
            <w:r>
              <w:t>condicional</w:t>
            </w:r>
            <w:proofErr w:type="spellEnd"/>
            <w:r>
              <w:t xml:space="preserve"> para los F(VD) </w:t>
            </w:r>
            <w:proofErr w:type="spellStart"/>
            <w:r>
              <w:t>respecto</w:t>
            </w:r>
            <w:proofErr w:type="spellEnd"/>
            <w:r>
              <w:t xml:space="preserve"> del </w:t>
            </w:r>
            <w:proofErr w:type="spellStart"/>
            <w:r>
              <w:t>día</w:t>
            </w:r>
            <w:proofErr w:type="spellEnd"/>
            <w:r>
              <w:t xml:space="preserve"> de la </w:t>
            </w:r>
            <w:proofErr w:type="spellStart"/>
            <w:r>
              <w:t>semana</w:t>
            </w:r>
            <w:proofErr w:type="spellEnd"/>
            <w:r>
              <w:t>.</w:t>
            </w:r>
          </w:p>
        </w:tc>
      </w:tr>
      <w:tr w:rsidR="00CF0574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1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  <w:jc w:val="both"/>
            </w:pPr>
            <w:r>
              <w:t xml:space="preserve">Se </w:t>
            </w:r>
            <w:proofErr w:type="spellStart"/>
            <w:r>
              <w:t>prevén</w:t>
            </w:r>
            <w:proofErr w:type="spellEnd"/>
            <w:r>
              <w:t xml:space="preserve"> </w:t>
            </w:r>
            <w:proofErr w:type="spellStart"/>
            <w:r>
              <w:t>perturbaciones</w:t>
            </w:r>
            <w:proofErr w:type="spellEnd"/>
            <w:r>
              <w:t xml:space="preserve"> </w:t>
            </w:r>
            <w:proofErr w:type="spellStart"/>
            <w:r w:rsidR="004356C2" w:rsidRPr="003A5446">
              <w:rPr>
                <w:highlight w:val="green"/>
              </w:rPr>
              <w:t>aleatorias</w:t>
            </w:r>
            <w:proofErr w:type="spellEnd"/>
            <w:r w:rsidR="004356C2" w:rsidRPr="003A5446">
              <w:rPr>
                <w:highlight w:val="green"/>
              </w:rPr>
              <w:t xml:space="preserve"> </w:t>
            </w:r>
            <w:proofErr w:type="spellStart"/>
            <w:r w:rsidR="004356C2" w:rsidRPr="003A5446">
              <w:rPr>
                <w:highlight w:val="green"/>
              </w:rPr>
              <w:t>externas</w:t>
            </w:r>
            <w:proofErr w:type="spellEnd"/>
            <w:r w:rsidR="004356C2" w:rsidRPr="003A5446">
              <w:rPr>
                <w:highlight w:val="green"/>
              </w:rPr>
              <w:t xml:space="preserve"> al </w:t>
            </w:r>
            <w:proofErr w:type="spellStart"/>
            <w:r w:rsidR="004356C2" w:rsidRPr="003A5446">
              <w:rPr>
                <w:highlight w:val="green"/>
              </w:rPr>
              <w:t>sistema</w:t>
            </w:r>
            <w:proofErr w:type="spellEnd"/>
            <w:r w:rsidR="004356C2">
              <w:t xml:space="preserve"> </w:t>
            </w:r>
            <w:r>
              <w:t xml:space="preserve">por lo que </w:t>
            </w:r>
            <w:proofErr w:type="spellStart"/>
            <w:r>
              <w:t>usamos</w:t>
            </w:r>
            <w:proofErr w:type="spellEnd"/>
            <w:r>
              <w:t xml:space="preserve"> TP variable. Con </w:t>
            </w:r>
            <w:proofErr w:type="spellStart"/>
            <w:r>
              <w:t>respecto</w:t>
            </w:r>
            <w:proofErr w:type="spellEnd"/>
            <w:r>
              <w:t xml:space="preserve"> al F(VD) se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  <w:r>
              <w:t xml:space="preserve"> una sola </w:t>
            </w:r>
            <w:proofErr w:type="spellStart"/>
            <w:r>
              <w:t>simulación</w:t>
            </w:r>
            <w:proofErr w:type="spellEnd"/>
            <w:r>
              <w:t xml:space="preserve"> </w:t>
            </w:r>
            <w:proofErr w:type="spellStart"/>
            <w:r>
              <w:t>pero</w:t>
            </w:r>
            <w:proofErr w:type="spellEnd"/>
            <w:r>
              <w:t xml:space="preserve"> con un </w:t>
            </w:r>
            <w:proofErr w:type="spellStart"/>
            <w:r>
              <w:t>condicional</w:t>
            </w:r>
            <w:proofErr w:type="spellEnd"/>
            <w:r>
              <w:t xml:space="preserve"> para los F(VD) </w:t>
            </w:r>
            <w:proofErr w:type="spellStart"/>
            <w:r>
              <w:t>respecto</w:t>
            </w:r>
            <w:proofErr w:type="spellEnd"/>
            <w:r>
              <w:t xml:space="preserve"> del </w:t>
            </w:r>
            <w:proofErr w:type="spellStart"/>
            <w:r>
              <w:t>día</w:t>
            </w:r>
            <w:proofErr w:type="spellEnd"/>
            <w:r>
              <w:t xml:space="preserve"> de la </w:t>
            </w:r>
            <w:proofErr w:type="spellStart"/>
            <w:r>
              <w:t>semana</w:t>
            </w:r>
            <w:proofErr w:type="spellEnd"/>
            <w:r>
              <w:t>.</w:t>
            </w:r>
          </w:p>
        </w:tc>
      </w:tr>
      <w:tr w:rsidR="00CF0574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52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/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  <w:jc w:val="both"/>
            </w:pPr>
            <w:r>
              <w:t xml:space="preserve">No se </w:t>
            </w:r>
            <w:proofErr w:type="spellStart"/>
            <w:r>
              <w:t>especifican</w:t>
            </w:r>
            <w:proofErr w:type="spellEnd"/>
            <w:r>
              <w:t xml:space="preserve"> </w:t>
            </w:r>
            <w:proofErr w:type="spellStart"/>
            <w:r>
              <w:t>perturbaciones</w:t>
            </w:r>
            <w:proofErr w:type="spellEnd"/>
            <w:r>
              <w:t xml:space="preserve"> por lo que </w:t>
            </w:r>
            <w:proofErr w:type="spellStart"/>
            <w:r>
              <w:t>utilizaremos</w:t>
            </w:r>
            <w:proofErr w:type="spellEnd"/>
            <w:r>
              <w:t xml:space="preserve"> TP </w:t>
            </w:r>
            <w:proofErr w:type="spellStart"/>
            <w:r>
              <w:t>constante</w:t>
            </w:r>
            <w:proofErr w:type="spellEnd"/>
            <w:r>
              <w:t xml:space="preserve">. Se </w:t>
            </w:r>
            <w:proofErr w:type="spellStart"/>
            <w:r>
              <w:t>realiza</w:t>
            </w:r>
            <w:proofErr w:type="spellEnd"/>
            <w:r>
              <w:t xml:space="preserve"> una sola </w:t>
            </w:r>
            <w:proofErr w:type="spellStart"/>
            <w:r>
              <w:t>simulación</w:t>
            </w:r>
            <w:proofErr w:type="spellEnd"/>
            <w:r>
              <w:t xml:space="preserve"> </w:t>
            </w:r>
            <w:proofErr w:type="spellStart"/>
            <w:r>
              <w:t>porque</w:t>
            </w:r>
            <w:proofErr w:type="spellEnd"/>
            <w:r>
              <w:t xml:space="preserve"> la </w:t>
            </w:r>
            <w:proofErr w:type="spellStart"/>
            <w:r>
              <w:t>fdp</w:t>
            </w:r>
            <w:proofErr w:type="spellEnd"/>
            <w:r>
              <w:t xml:space="preserve"> PE es </w:t>
            </w:r>
            <w:proofErr w:type="spellStart"/>
            <w:r w:rsidR="00533A61">
              <w:t>válida</w:t>
            </w:r>
            <w:proofErr w:type="spellEnd"/>
            <w:r>
              <w:t xml:space="preserve"> para </w:t>
            </w:r>
            <w:proofErr w:type="spellStart"/>
            <w:r>
              <w:t>todo</w:t>
            </w:r>
            <w:proofErr w:type="spellEnd"/>
            <w:r>
              <w:t xml:space="preserve"> el </w:t>
            </w:r>
            <w:proofErr w:type="spellStart"/>
            <w:r>
              <w:t>año</w:t>
            </w:r>
            <w:proofErr w:type="spellEnd"/>
            <w:r>
              <w:t xml:space="preserve">. Los de F(VD) lo </w:t>
            </w:r>
            <w:proofErr w:type="spellStart"/>
            <w:r>
              <w:t>mismo</w:t>
            </w:r>
            <w:proofErr w:type="spellEnd"/>
            <w:r>
              <w:t xml:space="preserve"> que D y E</w:t>
            </w:r>
            <w:r w:rsidR="00955BA6">
              <w:t xml:space="preserve">. </w:t>
            </w:r>
            <w:r w:rsidR="004E7AE9" w:rsidRPr="00CE2CA4">
              <w:rPr>
                <w:highlight w:val="green"/>
              </w:rPr>
              <w:t>¿</w:t>
            </w:r>
            <w:proofErr w:type="spellStart"/>
            <w:r w:rsidR="00CE2CA4" w:rsidRPr="00CE2CA4">
              <w:rPr>
                <w:highlight w:val="green"/>
              </w:rPr>
              <w:t>Qué</w:t>
            </w:r>
            <w:proofErr w:type="spellEnd"/>
            <w:r w:rsidR="00CE2CA4" w:rsidRPr="00CE2CA4">
              <w:rPr>
                <w:highlight w:val="green"/>
              </w:rPr>
              <w:t xml:space="preserve"> </w:t>
            </w:r>
            <w:proofErr w:type="spellStart"/>
            <w:r w:rsidR="00CE2CA4" w:rsidRPr="00CE2CA4">
              <w:rPr>
                <w:highlight w:val="green"/>
              </w:rPr>
              <w:t>cosa</w:t>
            </w:r>
            <w:proofErr w:type="spellEnd"/>
            <w:r w:rsidR="00CE2CA4" w:rsidRPr="00CE2CA4">
              <w:rPr>
                <w:highlight w:val="green"/>
              </w:rPr>
              <w:t xml:space="preserve"> es lo </w:t>
            </w:r>
            <w:proofErr w:type="spellStart"/>
            <w:proofErr w:type="gramStart"/>
            <w:r w:rsidR="00CE2CA4" w:rsidRPr="00CE2CA4">
              <w:rPr>
                <w:highlight w:val="green"/>
              </w:rPr>
              <w:t>mismo</w:t>
            </w:r>
            <w:proofErr w:type="spellEnd"/>
            <w:r w:rsidR="00CE2CA4" w:rsidRPr="00CE2CA4">
              <w:rPr>
                <w:highlight w:val="green"/>
              </w:rPr>
              <w:t>?</w:t>
            </w:r>
            <w:r w:rsidRPr="00CE2CA4">
              <w:rPr>
                <w:highlight w:val="green"/>
              </w:rPr>
              <w:t>.</w:t>
            </w:r>
            <w:proofErr w:type="gramEnd"/>
          </w:p>
        </w:tc>
      </w:tr>
      <w:tr w:rsidR="00CF0574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  <w:jc w:val="both"/>
            </w:pPr>
            <w:r>
              <w:t xml:space="preserve">No se </w:t>
            </w:r>
            <w:proofErr w:type="spellStart"/>
            <w:r>
              <w:t>prevén</w:t>
            </w:r>
            <w:proofErr w:type="spellEnd"/>
            <w:r>
              <w:t xml:space="preserve"> </w:t>
            </w:r>
            <w:proofErr w:type="spellStart"/>
            <w:r>
              <w:t>perturbaciones</w:t>
            </w:r>
            <w:proofErr w:type="spellEnd"/>
            <w:r w:rsidR="00043874">
              <w:t xml:space="preserve"> </w:t>
            </w:r>
            <w:proofErr w:type="spellStart"/>
            <w:r w:rsidR="00C73D45" w:rsidRPr="003A5446">
              <w:rPr>
                <w:highlight w:val="green"/>
              </w:rPr>
              <w:t>aleatorias</w:t>
            </w:r>
            <w:proofErr w:type="spellEnd"/>
            <w:r w:rsidR="00C73D45" w:rsidRPr="003A5446">
              <w:rPr>
                <w:highlight w:val="green"/>
              </w:rPr>
              <w:t xml:space="preserve"> </w:t>
            </w:r>
            <w:proofErr w:type="spellStart"/>
            <w:r w:rsidR="00C73D45" w:rsidRPr="003A5446">
              <w:rPr>
                <w:highlight w:val="green"/>
              </w:rPr>
              <w:t>externas</w:t>
            </w:r>
            <w:proofErr w:type="spellEnd"/>
            <w:r w:rsidR="00C73D45" w:rsidRPr="003A5446">
              <w:rPr>
                <w:highlight w:val="green"/>
              </w:rPr>
              <w:t xml:space="preserve"> al </w:t>
            </w:r>
            <w:proofErr w:type="spellStart"/>
            <w:r w:rsidR="00C73D45" w:rsidRPr="003A5446">
              <w:rPr>
                <w:highlight w:val="green"/>
              </w:rPr>
              <w:t>sistema</w:t>
            </w:r>
            <w:proofErr w:type="spellEnd"/>
            <w:r>
              <w:t xml:space="preserve"> por lo que </w:t>
            </w:r>
            <w:proofErr w:type="spellStart"/>
            <w:r>
              <w:t>utilizaremos</w:t>
            </w:r>
            <w:proofErr w:type="spellEnd"/>
            <w:r>
              <w:t xml:space="preserve"> TP </w:t>
            </w:r>
            <w:proofErr w:type="spellStart"/>
            <w:r>
              <w:t>constante</w:t>
            </w:r>
            <w:proofErr w:type="spellEnd"/>
            <w:r>
              <w:t xml:space="preserve"> y se </w:t>
            </w:r>
            <w:proofErr w:type="spellStart"/>
            <w:r>
              <w:t>realizarán</w:t>
            </w:r>
            <w:proofErr w:type="spellEnd"/>
            <w:r>
              <w:t xml:space="preserve"> 2 </w:t>
            </w:r>
            <w:proofErr w:type="spellStart"/>
            <w:r>
              <w:t>simulaciones</w:t>
            </w:r>
            <w:proofErr w:type="spellEnd"/>
            <w:r>
              <w:t xml:space="preserve">, una para cada F(PE)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semestre</w:t>
            </w:r>
            <w:proofErr w:type="spellEnd"/>
            <w:r>
              <w:t>.</w:t>
            </w:r>
          </w:p>
        </w:tc>
      </w:tr>
      <w:tr w:rsidR="00CF0574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52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  <w:jc w:val="both"/>
            </w:pPr>
            <w:r>
              <w:t xml:space="preserve">No se </w:t>
            </w:r>
            <w:proofErr w:type="spellStart"/>
            <w:r>
              <w:t>prevén</w:t>
            </w:r>
            <w:proofErr w:type="spellEnd"/>
            <w:r>
              <w:t xml:space="preserve"> </w:t>
            </w:r>
            <w:proofErr w:type="spellStart"/>
            <w:r>
              <w:t>perturbaciones</w:t>
            </w:r>
            <w:proofErr w:type="spellEnd"/>
            <w:r w:rsidR="005F703D">
              <w:t xml:space="preserve"> </w:t>
            </w:r>
            <w:proofErr w:type="spellStart"/>
            <w:r w:rsidR="005F703D" w:rsidRPr="003A5446">
              <w:rPr>
                <w:highlight w:val="green"/>
              </w:rPr>
              <w:t>aleatorias</w:t>
            </w:r>
            <w:proofErr w:type="spellEnd"/>
            <w:r w:rsidR="005F703D" w:rsidRPr="003A5446">
              <w:rPr>
                <w:highlight w:val="green"/>
              </w:rPr>
              <w:t xml:space="preserve"> </w:t>
            </w:r>
            <w:proofErr w:type="spellStart"/>
            <w:r w:rsidR="005F703D" w:rsidRPr="003A5446">
              <w:rPr>
                <w:highlight w:val="green"/>
              </w:rPr>
              <w:t>externas</w:t>
            </w:r>
            <w:proofErr w:type="spellEnd"/>
            <w:r w:rsidR="005F703D" w:rsidRPr="003A5446">
              <w:rPr>
                <w:highlight w:val="green"/>
              </w:rPr>
              <w:t xml:space="preserve"> al </w:t>
            </w:r>
            <w:proofErr w:type="spellStart"/>
            <w:r w:rsidR="005F703D" w:rsidRPr="003A5446">
              <w:rPr>
                <w:highlight w:val="green"/>
              </w:rPr>
              <w:t>sistema</w:t>
            </w:r>
            <w:proofErr w:type="spellEnd"/>
            <w:r>
              <w:t xml:space="preserve"> por lo que </w:t>
            </w:r>
            <w:proofErr w:type="spellStart"/>
            <w:r>
              <w:t>utilizaremos</w:t>
            </w:r>
            <w:proofErr w:type="spellEnd"/>
            <w:r>
              <w:t xml:space="preserve"> TP </w:t>
            </w:r>
            <w:proofErr w:type="spellStart"/>
            <w:r>
              <w:t>constante</w:t>
            </w:r>
            <w:proofErr w:type="spellEnd"/>
            <w:r>
              <w:t xml:space="preserve"> y se </w:t>
            </w:r>
            <w:proofErr w:type="spellStart"/>
            <w:r>
              <w:t>realizará</w:t>
            </w:r>
            <w:proofErr w:type="spellEnd"/>
            <w:r>
              <w:t xml:space="preserve"> una sola </w:t>
            </w:r>
            <w:proofErr w:type="spellStart"/>
            <w:r>
              <w:t>simulación</w:t>
            </w:r>
            <w:proofErr w:type="spellEnd"/>
            <w:r>
              <w:t xml:space="preserve"> </w:t>
            </w:r>
            <w:proofErr w:type="spellStart"/>
            <w:r>
              <w:t>debido</w:t>
            </w:r>
            <w:proofErr w:type="spellEnd"/>
            <w:r>
              <w:t xml:space="preserve"> a que los FDP se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usar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todo</w:t>
            </w:r>
            <w:proofErr w:type="spellEnd"/>
            <w:r>
              <w:t xml:space="preserve"> el </w:t>
            </w:r>
            <w:proofErr w:type="spellStart"/>
            <w:r>
              <w:t>año</w:t>
            </w:r>
            <w:proofErr w:type="spellEnd"/>
            <w:r>
              <w:t>.</w:t>
            </w:r>
          </w:p>
        </w:tc>
      </w:tr>
      <w:tr w:rsidR="00CF0574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4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  <w:jc w:val="both"/>
            </w:pPr>
            <w:r>
              <w:t xml:space="preserve">Se </w:t>
            </w:r>
            <w:proofErr w:type="spellStart"/>
            <w:r>
              <w:t>prevén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perturbaciones</w:t>
            </w:r>
            <w:proofErr w:type="spellEnd"/>
            <w:r w:rsidR="002F555C">
              <w:t xml:space="preserve">  </w:t>
            </w:r>
            <w:proofErr w:type="spellStart"/>
            <w:r w:rsidR="002F555C" w:rsidRPr="003A5446">
              <w:rPr>
                <w:highlight w:val="green"/>
              </w:rPr>
              <w:t>aleatorias</w:t>
            </w:r>
            <w:proofErr w:type="spellEnd"/>
            <w:proofErr w:type="gramEnd"/>
            <w:r w:rsidR="002F555C" w:rsidRPr="003A5446">
              <w:rPr>
                <w:highlight w:val="green"/>
              </w:rPr>
              <w:t xml:space="preserve"> </w:t>
            </w:r>
            <w:proofErr w:type="spellStart"/>
            <w:r w:rsidR="002F555C" w:rsidRPr="003A5446">
              <w:rPr>
                <w:highlight w:val="green"/>
              </w:rPr>
              <w:t>externas</w:t>
            </w:r>
            <w:proofErr w:type="spellEnd"/>
            <w:r w:rsidR="002F555C" w:rsidRPr="003A5446">
              <w:rPr>
                <w:highlight w:val="green"/>
              </w:rPr>
              <w:t xml:space="preserve"> al </w:t>
            </w:r>
            <w:proofErr w:type="spellStart"/>
            <w:r w:rsidR="002F555C" w:rsidRPr="003A5446">
              <w:rPr>
                <w:highlight w:val="green"/>
              </w:rPr>
              <w:t>sistema</w:t>
            </w:r>
            <w:proofErr w:type="spellEnd"/>
            <w:r>
              <w:t xml:space="preserve"> por lo que </w:t>
            </w:r>
            <w:proofErr w:type="spellStart"/>
            <w:r>
              <w:t>utilizaremos</w:t>
            </w:r>
            <w:proofErr w:type="spellEnd"/>
            <w:r>
              <w:t xml:space="preserve"> TP variable y se </w:t>
            </w:r>
            <w:proofErr w:type="spellStart"/>
            <w:r>
              <w:t>realizará</w:t>
            </w:r>
            <w:proofErr w:type="spellEnd"/>
            <w:r>
              <w:t xml:space="preserve"> 2 </w:t>
            </w:r>
            <w:proofErr w:type="spellStart"/>
            <w:r>
              <w:t>simulaciones</w:t>
            </w:r>
            <w:proofErr w:type="spellEnd"/>
            <w:r>
              <w:t xml:space="preserve">, una para </w:t>
            </w:r>
            <w:proofErr w:type="spellStart"/>
            <w:r>
              <w:t>cada</w:t>
            </w:r>
            <w:proofErr w:type="spellEnd"/>
            <w:r>
              <w:t xml:space="preserve">  F(PE) que </w:t>
            </w:r>
            <w:proofErr w:type="spellStart"/>
            <w:r>
              <w:t>especifica</w:t>
            </w:r>
            <w:proofErr w:type="spellEnd"/>
            <w:r>
              <w:t>.</w:t>
            </w:r>
          </w:p>
        </w:tc>
      </w:tr>
      <w:tr w:rsidR="00CF0574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</w:pPr>
            <w:r>
              <w:t>J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CF0574">
            <w:pPr>
              <w:widowControl w:val="0"/>
              <w:spacing w:line="240" w:lineRule="auto"/>
            </w:pP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4" w:rsidRDefault="000F7382">
            <w:pPr>
              <w:widowControl w:val="0"/>
              <w:spacing w:line="240" w:lineRule="auto"/>
              <w:jc w:val="both"/>
            </w:pPr>
            <w:r>
              <w:t xml:space="preserve">Se </w:t>
            </w:r>
            <w:proofErr w:type="spellStart"/>
            <w:r>
              <w:t>prevén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perturbaciones</w:t>
            </w:r>
            <w:proofErr w:type="spellEnd"/>
            <w:r w:rsidR="00BD6038">
              <w:t xml:space="preserve">  </w:t>
            </w:r>
            <w:proofErr w:type="spellStart"/>
            <w:r w:rsidR="00BD6038" w:rsidRPr="003A5446">
              <w:rPr>
                <w:highlight w:val="green"/>
              </w:rPr>
              <w:t>aleatorias</w:t>
            </w:r>
            <w:proofErr w:type="spellEnd"/>
            <w:proofErr w:type="gramEnd"/>
            <w:r w:rsidR="00BD6038" w:rsidRPr="003A5446">
              <w:rPr>
                <w:highlight w:val="green"/>
              </w:rPr>
              <w:t xml:space="preserve"> </w:t>
            </w:r>
            <w:proofErr w:type="spellStart"/>
            <w:r w:rsidR="00BD6038" w:rsidRPr="003A5446">
              <w:rPr>
                <w:highlight w:val="green"/>
              </w:rPr>
              <w:t>externas</w:t>
            </w:r>
            <w:proofErr w:type="spellEnd"/>
            <w:r w:rsidR="00BD6038" w:rsidRPr="003A5446">
              <w:rPr>
                <w:highlight w:val="green"/>
              </w:rPr>
              <w:t xml:space="preserve"> al </w:t>
            </w:r>
            <w:proofErr w:type="spellStart"/>
            <w:r w:rsidR="00BD6038" w:rsidRPr="003A5446">
              <w:rPr>
                <w:highlight w:val="green"/>
              </w:rPr>
              <w:t>sistema</w:t>
            </w:r>
            <w:proofErr w:type="spellEnd"/>
            <w:r>
              <w:t xml:space="preserve"> por lo que </w:t>
            </w:r>
            <w:proofErr w:type="spellStart"/>
            <w:r>
              <w:t>utilizaremos</w:t>
            </w:r>
            <w:proofErr w:type="spellEnd"/>
            <w:r>
              <w:t xml:space="preserve"> TP variable y se </w:t>
            </w:r>
            <w:proofErr w:type="spellStart"/>
            <w:r>
              <w:t>realizará</w:t>
            </w:r>
            <w:proofErr w:type="spellEnd"/>
            <w:r>
              <w:t xml:space="preserve"> 3 </w:t>
            </w:r>
            <w:proofErr w:type="spellStart"/>
            <w:r>
              <w:t>simulaciones</w:t>
            </w:r>
            <w:proofErr w:type="spellEnd"/>
            <w:r>
              <w:t xml:space="preserve">, una para </w:t>
            </w:r>
            <w:proofErr w:type="spellStart"/>
            <w:r>
              <w:t>cada</w:t>
            </w:r>
            <w:proofErr w:type="spellEnd"/>
            <w:r>
              <w:t xml:space="preserve">  F(PE) que </w:t>
            </w:r>
            <w:proofErr w:type="spellStart"/>
            <w:r>
              <w:t>especifica</w:t>
            </w:r>
            <w:proofErr w:type="spellEnd"/>
            <w:r>
              <w:t>.</w:t>
            </w:r>
          </w:p>
        </w:tc>
      </w:tr>
    </w:tbl>
    <w:p w:rsidR="00CF0574" w:rsidRDefault="00CF0574">
      <w:pPr>
        <w:jc w:val="both"/>
      </w:pPr>
      <w:bookmarkStart w:id="0" w:name="_GoBack"/>
      <w:bookmarkEnd w:id="0"/>
    </w:p>
    <w:sectPr w:rsidR="00CF05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E6E05"/>
    <w:multiLevelType w:val="multilevel"/>
    <w:tmpl w:val="EC10D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574"/>
    <w:rsid w:val="00043874"/>
    <w:rsid w:val="00057CE1"/>
    <w:rsid w:val="000F7382"/>
    <w:rsid w:val="002F555C"/>
    <w:rsid w:val="003A5446"/>
    <w:rsid w:val="00412D1E"/>
    <w:rsid w:val="004356C2"/>
    <w:rsid w:val="004E7AE9"/>
    <w:rsid w:val="00533A61"/>
    <w:rsid w:val="005831D0"/>
    <w:rsid w:val="005F703D"/>
    <w:rsid w:val="00825497"/>
    <w:rsid w:val="008550BC"/>
    <w:rsid w:val="00856B1B"/>
    <w:rsid w:val="009225D9"/>
    <w:rsid w:val="00955BA6"/>
    <w:rsid w:val="00AD31C9"/>
    <w:rsid w:val="00B55773"/>
    <w:rsid w:val="00BD6038"/>
    <w:rsid w:val="00C73D45"/>
    <w:rsid w:val="00CC0918"/>
    <w:rsid w:val="00CE2CA4"/>
    <w:rsid w:val="00CF0574"/>
    <w:rsid w:val="00DD4FD1"/>
    <w:rsid w:val="00EB326F"/>
    <w:rsid w:val="00EB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290D"/>
  <w15:docId w15:val="{4708A405-6D22-4DB6-A1E0-2276DCF7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329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Dominga Concepcion AQUINO</cp:lastModifiedBy>
  <cp:revision>26</cp:revision>
  <dcterms:created xsi:type="dcterms:W3CDTF">2020-06-15T14:34:00Z</dcterms:created>
  <dcterms:modified xsi:type="dcterms:W3CDTF">2020-06-18T03:40:00Z</dcterms:modified>
</cp:coreProperties>
</file>