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Calcular el punto donde nace la asíntota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Recurro, para este punto, a la siguiente ecuacion</w:t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04950" cy="46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m:oMath>
        <m:r>
          <m:t>σ</m:t>
        </m:r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(2-1+6j-1-6j-3) -(2+4j+2-4j-3)</m:t>
            </m:r>
          </m:num>
          <m:den>
            <m:r>
              <w:rPr>
                <w:sz w:val="36"/>
                <w:szCs w:val="36"/>
              </w:rPr>
              <m:t xml:space="preserve">4-3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 </w:t>
      </w:r>
      <m:oMath>
        <m:r>
          <w:rPr>
            <w:sz w:val="24"/>
            <w:szCs w:val="24"/>
          </w:rPr>
          <m:t xml:space="preserve">-3-1= -4</m:t>
        </m:r>
      </m:oMath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Las asíntotas parten de -4. Se grafica debajo, los polos, ceros, punto de nacimiento de la asíntota y ángulo de las asíntotas</w:t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33675" cy="481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