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Matemática</w:t>
      </w:r>
    </w:p>
    <w:p w14:paraId="3BC6350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 Ciclo 01/2026 – Secciones 02 y 06</w:t>
      </w:r>
    </w:p>
    <w:p w14:paraId="2C8C0F0C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Docente: Ing. Sophia Pérez</w:t>
      </w:r>
    </w:p>
    <w:p w14:paraId="027ED0E8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>
      <w:pPr>
        <w:spacing w:after="0"/>
        <w:rPr>
          <w:rFonts w:ascii="Cambria Math" w:hAnsi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/>
          <w:b/>
          <w:lang w:val="es-SV"/>
        </w:rPr>
      </w:pPr>
      <w:r>
        <w:rPr>
          <w:rFonts w:ascii="Cambria Math" w:hAnsi="Cambria Math"/>
          <w:b/>
          <w:lang w:val="es-MX"/>
        </w:rPr>
        <w:t>Discusión 0</w:t>
      </w:r>
      <w:r>
        <w:rPr>
          <w:rFonts w:hint="default" w:ascii="Cambria Math" w:hAnsi="Cambria Math"/>
          <w:b/>
          <w:lang w:val="es-SV"/>
        </w:rPr>
        <w:t>6</w:t>
      </w:r>
    </w:p>
    <w:p w14:paraId="4A783EF7">
      <w:pPr>
        <w:spacing w:after="0"/>
        <w:jc w:val="center"/>
        <w:rPr>
          <w:rFonts w:ascii="Cambria Math" w:hAnsi="Cambria Math"/>
        </w:rPr>
      </w:pPr>
    </w:p>
    <w:p w14:paraId="185FB37E">
      <w:pPr>
        <w:jc w:val="both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b/>
          <w:bCs/>
          <w:lang w:val="es-MX"/>
        </w:rPr>
        <w:t>Temas:</w:t>
      </w:r>
      <w:r>
        <w:rPr>
          <w:rFonts w:ascii="Cambria Math" w:hAnsi="Cambria Math"/>
          <w:lang w:val="es-MX"/>
        </w:rPr>
        <w:t xml:space="preserve"> </w:t>
      </w:r>
      <w:r>
        <w:rPr>
          <w:rFonts w:hint="default" w:ascii="Cambria Math" w:hAnsi="Cambria Math"/>
          <w:lang w:val="es-SV"/>
        </w:rPr>
        <w:t>Volúmenes de sólidos y Longitud de curva</w:t>
      </w:r>
    </w:p>
    <w:p w14:paraId="1BB94091">
      <w:pPr>
        <w:jc w:val="both"/>
        <w:rPr>
          <w:rFonts w:ascii="Cambria Math" w:hAnsi="Cambria Math"/>
          <w:lang w:val="es-MX"/>
        </w:rPr>
      </w:pPr>
    </w:p>
    <w:p w14:paraId="6E89902D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Parte 1</w:t>
      </w:r>
      <w:r>
        <w:rPr>
          <w:rFonts w:ascii="Cambria Math" w:hAnsi="Cambria Math"/>
          <w:lang w:val="es-MX"/>
        </w:rPr>
        <w:t xml:space="preserve"> </w:t>
      </w:r>
    </w:p>
    <w:p w14:paraId="2A5A61CF">
      <w:pPr>
        <w:jc w:val="both"/>
        <w:rPr>
          <w:rFonts w:hint="default" w:ascii="Cambria Math" w:hAnsi="Cambria Math"/>
          <w:sz w:val="22"/>
          <w:szCs w:val="22"/>
          <w:lang w:val="es-SV"/>
        </w:rPr>
      </w:pPr>
      <w:r>
        <w:rPr>
          <w:rFonts w:hint="default" w:ascii="Cambria Math" w:hAnsi="Cambria Math"/>
          <w:lang w:val="es-SV"/>
        </w:rPr>
        <w:t xml:space="preserve">Calcular el volumen del sólido cuya base es la región elíptica limitada por </w:t>
      </w:r>
      <m:oMath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9</m:t>
        </m:r>
        <m:sSup>
          <m:sSupP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x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sup>
        </m:sSup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+4</m:t>
        </m:r>
        <m:sSup>
          <m:sSupP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y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sup>
        </m:sSup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=36</m:t>
        </m:r>
      </m:oMath>
      <w:r>
        <w:rPr>
          <w:rFonts w:hint="default" w:ascii="Cambria Math" w:hAnsi="Cambria Math"/>
          <w:lang w:val="es-SV"/>
        </w:rPr>
        <w:t>. Las secciones transversales son perpendiculares al eje “x” y son triángulos isósceles con hipotenusa en la base.</w:t>
      </w:r>
    </w:p>
    <w:p w14:paraId="0D5FA60B">
      <w:pPr>
        <w:jc w:val="both"/>
        <w:rPr>
          <w:rFonts w:hint="default" w:ascii="Cambria Math" w:hAnsi="Cambria Math"/>
          <w:lang w:val="es-SV"/>
        </w:rPr>
      </w:pPr>
    </w:p>
    <w:p w14:paraId="136E6367">
      <w:pPr>
        <w:jc w:val="both"/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2</w:t>
      </w:r>
    </w:p>
    <w:p w14:paraId="51BCA2AA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lang w:val="es-SV"/>
        </w:rPr>
        <w:t>Calcular el volumen del solido obtenido al girar al rededor del eje “y” la región delimitada por las curvas:</w:t>
      </w:r>
    </w:p>
    <w:p w14:paraId="53391D70">
      <w:pPr>
        <w:jc w:val="center"/>
        <m:rPr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</w:pPr>
      <m:oMath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x=2</m:t>
        </m:r>
        <m:rad>
          <m:radPr>
            <m:degHide m:val="1"/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radPr>
          <m:deg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deg>
          <m:e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y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e>
        </m:rad>
      </m:oMath>
      <w:r>
        <m:rPr/>
        <w:rPr>
          <w:rFonts w:hint="default" w:ascii="Calibri" w:hAnsi="Cambria Math" w:cstheme="minorBidi"/>
          <w:i w:val="0"/>
          <w:sz w:val="22"/>
          <w:szCs w:val="22"/>
          <w:lang w:val="es-SV" w:eastAsia="en-US" w:bidi="ar-SA"/>
        </w:rPr>
        <w:t xml:space="preserve"> </w:t>
      </w:r>
      <w:r>
        <m:rPr/>
        <w:rPr>
          <w:rFonts w:hint="default" w:ascii="Calibri" w:hAnsi="Cambria Math" w:cstheme="minorBidi"/>
          <w:i w:val="0"/>
          <w:sz w:val="22"/>
          <w:szCs w:val="22"/>
          <w:lang w:val="es-SV" w:eastAsia="en-US" w:bidi="ar-SA"/>
        </w:rPr>
        <w:tab/>
        <w:t>,</w:t>
      </w:r>
      <w:r>
        <m:rPr/>
        <w:rPr>
          <w:rFonts w:hint="default" w:ascii="Calibri" w:hAnsi="Cambria Math" w:cstheme="minorBidi"/>
          <w:i w:val="0"/>
          <w:sz w:val="22"/>
          <w:szCs w:val="22"/>
          <w:lang w:val="es-SV" w:eastAsia="en-US" w:bidi="ar-SA"/>
        </w:rPr>
        <w:tab/>
      </w:r>
      <m:oMath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x=0</m:t>
        </m:r>
      </m:oMath>
      <w:r>
        <m:rPr/>
        <w:rPr>
          <w:rFonts w:hint="default" w:ascii="Calibri" w:hAnsi="Cambria Math" w:cstheme="minorBidi"/>
          <w:i w:val="0"/>
          <w:sz w:val="22"/>
          <w:szCs w:val="22"/>
          <w:lang w:val="es-SV" w:eastAsia="en-US" w:bidi="ar-SA"/>
        </w:rPr>
        <w:tab/>
        <w:t/>
      </w:r>
      <w:r>
        <m:rPr/>
        <w:rPr>
          <w:rFonts w:hint="default" w:ascii="Calibri" w:hAnsi="Cambria Math" w:cstheme="minorBidi"/>
          <w:i w:val="0"/>
          <w:sz w:val="22"/>
          <w:szCs w:val="22"/>
          <w:lang w:val="es-SV" w:eastAsia="en-US" w:bidi="ar-SA"/>
        </w:rPr>
        <w:tab/>
        <w:t>,</w:t>
      </w:r>
      <w:r>
        <m:rPr/>
        <w:rPr>
          <w:rFonts w:hint="default" w:ascii="Calibri" w:hAnsi="Cambria Math" w:cstheme="minorBidi"/>
          <w:i w:val="0"/>
          <w:sz w:val="22"/>
          <w:szCs w:val="22"/>
          <w:lang w:val="es-SV" w:eastAsia="en-US" w:bidi="ar-SA"/>
        </w:rPr>
        <w:tab/>
      </w:r>
      <m:oMath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y=9</m:t>
        </m:r>
      </m:oMath>
    </w:p>
    <w:p w14:paraId="3FEF8137">
      <w:pPr>
        <w:numPr>
          <w:ilvl w:val="0"/>
          <w:numId w:val="1"/>
        </w:numPr>
        <w:jc w:val="left"/>
        <m:rPr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</w:pPr>
      <w:r>
        <m:rPr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  <w:t xml:space="preserve">Calcule el volumen del solido delimitado por la mismas curvas pero que gire en torno a </w:t>
      </w:r>
      <w:r>
        <m:rPr/>
        <w:rPr>
          <w:rFonts w:hint="default" w:hAnsi="Cambria Math" w:cstheme="minorBidi"/>
          <w:i/>
          <w:iCs/>
          <w:sz w:val="22"/>
          <w:szCs w:val="22"/>
          <w:lang w:val="es-SV" w:eastAsia="en-US" w:bidi="ar-SA"/>
        </w:rPr>
        <w:t xml:space="preserve"> y = -1</w:t>
      </w:r>
      <w:r>
        <m:rPr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  <w:t>.</w:t>
      </w:r>
    </w:p>
    <w:p w14:paraId="1C4997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7AC31CF5">
      <w:pPr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3</w:t>
      </w:r>
    </w:p>
    <w:p w14:paraId="5457886D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lang w:val="es-SV"/>
        </w:rPr>
        <w:t>Calcular el volumen del solido obtenido al girar al rededor del eje “y” la región delimitada por las curvas:</w:t>
      </w:r>
    </w:p>
    <w:p w14:paraId="1EE9BE33">
      <w:pPr>
        <w:numPr>
          <w:numId w:val="0"/>
        </w:numPr>
        <w:jc w:val="center"/>
        <w:rPr>
          <w:rFonts w:hint="default" w:ascii="Cambria Math" w:hAnsi="Cambria Math"/>
          <w:sz w:val="22"/>
          <w:szCs w:val="22"/>
          <w:lang w:val="es-SV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s-SV"/>
              </w:rPr>
            </m:ctrlPr>
          </m:sSupPr>
          <m:e>
            <m:r>
              <m:rPr/>
              <w:rPr>
                <w:rFonts w:hint="default" w:ascii="Cambria Math" w:hAnsi="Cambria Math"/>
                <w:sz w:val="22"/>
                <w:szCs w:val="22"/>
                <w:lang w:val="es-SV"/>
              </w:rPr>
              <m:t>y</m:t>
            </m:r>
            <m:ctrlPr>
              <w:rPr>
                <w:rFonts w:ascii="Cambria Math" w:hAnsi="Cambria Math"/>
                <w:i/>
                <w:sz w:val="22"/>
                <w:szCs w:val="22"/>
                <w:lang w:val="es-SV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  <w:szCs w:val="22"/>
                <w:lang w:val="es-SV"/>
              </w:rPr>
              <m:t>2</m:t>
            </m:r>
            <m:ctrlPr>
              <w:rPr>
                <w:rFonts w:ascii="Cambria Math" w:hAnsi="Cambria Math"/>
                <w:i/>
                <w:sz w:val="22"/>
                <w:szCs w:val="22"/>
                <w:lang w:val="es-SV"/>
              </w:rPr>
            </m:ctrlPr>
          </m:sup>
        </m:sSup>
        <m:r>
          <m:rPr/>
          <w:rPr>
            <w:rFonts w:hint="default" w:ascii="Cambria Math" w:hAnsi="Cambria Math"/>
            <w:sz w:val="22"/>
            <w:szCs w:val="22"/>
            <w:lang w:val="es-SV"/>
          </w:rPr>
          <m:t>=x</m:t>
        </m:r>
      </m:oMath>
      <w:r>
        <m:rPr/>
        <w:rPr>
          <w:rFonts w:hint="default" w:ascii="Calibri" w:hAnsi="Cambria Math"/>
          <w:i w:val="0"/>
          <w:sz w:val="22"/>
          <w:szCs w:val="22"/>
          <w:lang w:val="es-SV"/>
        </w:rPr>
        <w:tab/>
        <w:t/>
      </w:r>
      <w:r>
        <m:rPr/>
        <w:rPr>
          <w:rFonts w:hint="default" w:ascii="Calibri" w:hAnsi="Cambria Math"/>
          <w:i w:val="0"/>
          <w:sz w:val="22"/>
          <w:szCs w:val="22"/>
          <w:lang w:val="es-SV"/>
        </w:rPr>
        <w:tab/>
        <w:t>,</w:t>
      </w:r>
      <w:r>
        <m:rPr/>
        <w:rPr>
          <w:rFonts w:hint="default" w:ascii="Calibri" w:hAnsi="Cambria Math"/>
          <w:i w:val="0"/>
          <w:sz w:val="22"/>
          <w:szCs w:val="22"/>
          <w:lang w:val="es-SV"/>
        </w:rPr>
        <w:tab/>
      </w:r>
      <m:oMath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x=2y</m:t>
        </m:r>
      </m:oMath>
    </w:p>
    <w:p w14:paraId="253FFD6B">
      <w:pPr>
        <w:numPr>
          <w:ilvl w:val="0"/>
          <w:numId w:val="0"/>
        </w:numPr>
        <w:jc w:val="both"/>
        <w:rPr>
          <w:rFonts w:hint="default" w:ascii="Cambria Math" w:hAnsi="Cambria Math"/>
          <w:lang w:val="es-SV"/>
        </w:rPr>
      </w:pPr>
    </w:p>
    <w:p w14:paraId="14DDBA7A">
      <w:pPr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4</w:t>
      </w:r>
    </w:p>
    <w:p w14:paraId="154370B6">
      <w:pPr>
        <w:numPr>
          <w:numId w:val="0"/>
        </w:numPr>
        <w:jc w:val="both"/>
        <w:rPr>
          <w:rFonts w:hint="default" w:ascii="Cambria Math" w:hAnsi="Cambria Math" w:eastAsiaTheme="minorEastAsia"/>
          <w:sz w:val="24"/>
          <w:szCs w:val="24"/>
          <w:lang w:val="es-SV"/>
        </w:rPr>
      </w:pPr>
      <w:r>
        <w:rPr>
          <w:rFonts w:hint="default" w:ascii="Cambria Math" w:hAnsi="Cambria Math" w:eastAsiaTheme="minorEastAsia"/>
          <w:sz w:val="24"/>
          <w:szCs w:val="24"/>
          <w:lang w:val="es-SV"/>
        </w:rPr>
        <w:t>Determinar la curva que pasa por (1 , 1) cuya integral de su longitud sea:</w:t>
      </w:r>
    </w:p>
    <w:p w14:paraId="3FA0E398">
      <w:pPr>
        <w:numPr>
          <w:numId w:val="0"/>
        </w:numPr>
        <w:jc w:val="both"/>
        <w:rPr>
          <w:rFonts w:hint="default" w:ascii="Cambria Math" w:hAnsi="Cambria Math" w:eastAsiaTheme="minorEastAsia"/>
          <w:sz w:val="24"/>
          <w:szCs w:val="24"/>
          <w:lang w:val="es-SV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sz w:val="24"/>
              <w:szCs w:val="24"/>
              <w:lang w:val="es-SV" w:eastAsia="en-US" w:bidi="ar-SA"/>
            </w:rPr>
            <m:t xml:space="preserve">L = </m:t>
          </m:r>
          <m:nary>
            <m:naryPr>
              <m:limLoc m:val="subSup"/>
              <m:ctrlPr>
                <m:rPr/>
                <w:rPr>
                  <w:rFonts w:hint="default" w:ascii="Cambria Math" w:hAnsi="Cambria Math" w:eastAsiaTheme="minorEastAsia" w:cstheme="minorBidi"/>
                  <w:i/>
                  <w:sz w:val="24"/>
                  <w:szCs w:val="24"/>
                  <w:lang w:val="es-SV" w:eastAsia="en-US" w:bidi="ar-SA"/>
                </w:rPr>
              </m:ctrlPr>
            </m:naryPr>
            <m:sub>
              <m:r>
                <m:rPr/>
                <w:rPr>
                  <w:rFonts w:hint="default" w:ascii="Cambria Math" w:hAnsi="Cambria Math" w:eastAsiaTheme="minorEastAsia" w:cstheme="minorBidi"/>
                  <w:sz w:val="24"/>
                  <w:szCs w:val="24"/>
                  <w:lang w:val="es-SV" w:eastAsia="en-US" w:bidi="ar-SA"/>
                </w:rPr>
                <m:t>a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sz w:val="24"/>
                  <w:szCs w:val="24"/>
                  <w:lang w:val="es-SV" w:eastAsia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eastAsiaTheme="minorEastAsia" w:cstheme="minorBidi"/>
                  <w:sz w:val="24"/>
                  <w:szCs w:val="24"/>
                  <w:lang w:val="es-SV" w:eastAsia="en-US" w:bidi="ar-SA"/>
                </w:rPr>
                <m:t>b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sz w:val="24"/>
                  <w:szCs w:val="24"/>
                  <w:lang w:val="es-SV" w:eastAsia="en-US" w:bidi="ar-SA"/>
                </w:rPr>
              </m:ctrlPr>
            </m:sup>
            <m:e>
              <m:rad>
                <m:radPr>
                  <m:degHide m:val="1"/>
                  <m:ctrlPr>
                    <m:rPr/>
                    <w:rPr>
                      <w:rFonts w:hint="default" w:ascii="Cambria Math" w:hAnsi="Cambria Math" w:eastAsiaTheme="minorEastAsia" w:cstheme="minorBidi"/>
                      <w:i/>
                      <w:sz w:val="24"/>
                      <w:szCs w:val="24"/>
                      <w:lang w:val="es-SV" w:eastAsia="en-US" w:bidi="ar-SA"/>
                    </w:rPr>
                  </m:ctrlPr>
                </m:radPr>
                <m:deg>
                  <m:ctrlPr>
                    <m:rPr/>
                    <w:rPr>
                      <w:rFonts w:hint="default" w:ascii="Cambria Math" w:hAnsi="Cambria Math" w:eastAsiaTheme="minorEastAsia" w:cstheme="minorBidi"/>
                      <w:i/>
                      <w:sz w:val="24"/>
                      <w:szCs w:val="24"/>
                      <w:lang w:val="es-SV" w:eastAsia="en-US" w:bidi="ar-SA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Theme="minorEastAsia" w:cstheme="minorBidi"/>
                      <w:sz w:val="24"/>
                      <w:szCs w:val="24"/>
                      <w:lang w:val="es-SV" w:eastAsia="en-US" w:bidi="ar-SA"/>
                    </w:rPr>
                    <m:t>1+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 w:eastAsiaTheme="minorEastAsia" w:cstheme="minorBidi"/>
                          <w:i/>
                          <w:sz w:val="24"/>
                          <w:szCs w:val="24"/>
                          <w:lang w:val="es-SV" w:eastAsia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Theme="minorEastAsia" w:cstheme="minorBidi"/>
                          <w:sz w:val="24"/>
                          <w:szCs w:val="24"/>
                          <w:lang w:val="es-SV" w:eastAsia="en-US" w:bidi="ar-SA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eastAsiaTheme="minorEastAsia" w:cstheme="minorBidi"/>
                          <w:i/>
                          <w:sz w:val="24"/>
                          <w:szCs w:val="24"/>
                          <w:lang w:val="es-SV" w:eastAsia="en-US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Theme="minorEastAsia" w:cstheme="minorBidi"/>
                          <w:sz w:val="24"/>
                          <w:szCs w:val="24"/>
                          <w:lang w:val="es-SV" w:eastAsia="en-US" w:bidi="ar-SA"/>
                        </w:rPr>
                        <m:t>4x</m:t>
                      </m:r>
                      <m:ctrlPr>
                        <m:rPr/>
                        <w:rPr>
                          <w:rFonts w:hint="default" w:ascii="Cambria Math" w:hAnsi="Cambria Math" w:eastAsiaTheme="minorEastAsia" w:cstheme="minorBidi"/>
                          <w:i/>
                          <w:sz w:val="24"/>
                          <w:szCs w:val="24"/>
                          <w:lang w:val="es-SV" w:eastAsia="en-US" w:bidi="ar-SA"/>
                        </w:rPr>
                      </m:ctrlPr>
                    </m:den>
                  </m:f>
                  <m:ctrlPr>
                    <m:rPr/>
                    <w:rPr>
                      <w:rFonts w:hint="default" w:ascii="Cambria Math" w:hAnsi="Cambria Math" w:eastAsiaTheme="minorEastAsia" w:cstheme="minorBidi"/>
                      <w:i/>
                      <w:sz w:val="24"/>
                      <w:szCs w:val="24"/>
                      <w:lang w:val="es-SV" w:eastAsia="en-US" w:bidi="ar-SA"/>
                    </w:rPr>
                  </m:ctrlPr>
                </m:e>
              </m:rad>
              <m:r>
                <m:rPr/>
                <w:rPr>
                  <w:rFonts w:hint="default" w:ascii="Cambria Math" w:hAnsi="Cambria Math" w:eastAsiaTheme="minorEastAsia" w:cstheme="minorBidi"/>
                  <w:sz w:val="24"/>
                  <w:szCs w:val="24"/>
                  <w:lang w:val="es-SV" w:eastAsia="en-US" w:bidi="ar-SA"/>
                </w:rPr>
                <m:t xml:space="preserve"> dx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sz w:val="24"/>
                  <w:szCs w:val="24"/>
                  <w:lang w:val="es-SV" w:eastAsia="en-US" w:bidi="ar-SA"/>
                </w:rPr>
              </m:ctrlPr>
            </m:e>
          </m:nary>
        </m:oMath>
      </m:oMathPara>
      <w:bookmarkStart w:id="0" w:name="_GoBack"/>
      <w:bookmarkEnd w:id="0"/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474EB"/>
    <w:multiLevelType w:val="singleLevel"/>
    <w:tmpl w:val="CC6474EB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7C"/>
    <w:rsid w:val="00002809"/>
    <w:rsid w:val="00024382"/>
    <w:rsid w:val="00071A51"/>
    <w:rsid w:val="00093F28"/>
    <w:rsid w:val="000C1EA1"/>
    <w:rsid w:val="000C4313"/>
    <w:rsid w:val="000C588A"/>
    <w:rsid w:val="001263F9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57356"/>
    <w:rsid w:val="00397AB4"/>
    <w:rsid w:val="003B4E9D"/>
    <w:rsid w:val="00401F7F"/>
    <w:rsid w:val="00431C38"/>
    <w:rsid w:val="00441F75"/>
    <w:rsid w:val="00471E70"/>
    <w:rsid w:val="0049429F"/>
    <w:rsid w:val="004B6A29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23EF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83245"/>
    <w:rsid w:val="009838BA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010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  <w:rsid w:val="3F8A3F2F"/>
    <w:rsid w:val="4D5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9">
    <w:name w:val="Encabezado Car"/>
    <w:basedOn w:val="2"/>
    <w:link w:val="4"/>
    <w:qFormat/>
    <w:uiPriority w:val="99"/>
    <w:rPr>
      <w:lang w:val="es-SV"/>
    </w:rPr>
  </w:style>
  <w:style w:type="paragraph" w:styleId="10">
    <w:name w:val="List Paragraph"/>
    <w:basedOn w:val="1"/>
    <w:link w:val="1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1">
    <w:name w:val="Párrafo de lista Car"/>
    <w:basedOn w:val="2"/>
    <w:link w:val="10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2">
    <w:name w:val="MTDisplayEquation"/>
    <w:basedOn w:val="1"/>
    <w:next w:val="1"/>
    <w:link w:val="13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3">
    <w:name w:val="MTDisplayEquation Car"/>
    <w:basedOn w:val="2"/>
    <w:link w:val="12"/>
    <w:qFormat/>
    <w:uiPriority w:val="0"/>
    <w:rPr>
      <w:lang w:val="es-SV"/>
    </w:rPr>
  </w:style>
  <w:style w:type="character" w:styleId="14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180</Words>
  <Characters>794</Characters>
  <Lines>5</Lines>
  <Paragraphs>1</Paragraphs>
  <TotalTime>18</TotalTime>
  <ScaleCrop>false</ScaleCrop>
  <LinksUpToDate>false</LinksUpToDate>
  <CharactersWithSpaces>1083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2026-03-12T20:41:00Z</dcterms:created>
  <dc:creator>Daniel Juárez</dc:creator>
  <cp:lastModifiedBy>Alejandro Flores</cp:lastModifiedBy>
  <cp:lastPrinted>2026-04-10T07:11:00Z</cp:lastPrinted>
  <dcterms:modified xsi:type="dcterms:W3CDTF">2026-05-29T14:10:27Z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2058-12.1.0.26372</vt:lpwstr>
  </property>
  <property fmtid="{D5CDD505-2E9C-101B-9397-08002B2CF9AE}" pid="4" name="ICV">
    <vt:lpwstr>61479AD84BF546BC877A07CB54FB89A1_12</vt:lpwstr>
  </property>
</Properties>
</file>