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4321" cy="37572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757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Redes de comunicación</w:t>
      </w:r>
    </w:p>
    <w:p w:rsidR="00000000" w:rsidDel="00000000" w:rsidP="00000000" w:rsidRDefault="00000000" w:rsidRPr="00000000" w14:paraId="00000003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Protocolos de Enrutamiento y Aplicaciones</w:t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Francisco Ernesto Ruano Torres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RT243331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Cesar Alejandro Lara Franco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LL202677</w:t>
            </w:r>
          </w:p>
        </w:tc>
      </w:tr>
    </w:tbl>
    <w:p w:rsidR="00000000" w:rsidDel="00000000" w:rsidP="00000000" w:rsidRDefault="00000000" w:rsidRPr="00000000" w14:paraId="0000000A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26 de Mayo del 2025</w:t>
      </w:r>
    </w:p>
    <w:p w:rsidR="00000000" w:rsidDel="00000000" w:rsidP="00000000" w:rsidRDefault="00000000" w:rsidRPr="00000000" w14:paraId="0000000C">
      <w:pPr>
        <w:spacing w:after="200"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Docente: </w:t>
      </w:r>
      <w:r w:rsidDel="00000000" w:rsidR="00000000" w:rsidRPr="00000000">
        <w:rPr>
          <w:rtl w:val="0"/>
        </w:rPr>
        <w:t xml:space="preserve">Carlos Hércules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