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440240C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7598BD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Efrén Emmanuel Prado López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28BB6D2A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Tarea </w:t>
      </w:r>
      <w:r w:rsidR="00A750FC"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 U1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7E65C002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20841014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4BC644B4" w:rsidR="00B2015D" w:rsidRDefault="00ED670E" w:rsidP="00A614D5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04686EF" w14:textId="10A104AF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A750FC">
        <w:rPr>
          <w:rFonts w:ascii="Arial" w:hAnsi="Arial" w:cs="Arial"/>
          <w:sz w:val="40"/>
          <w:szCs w:val="40"/>
        </w:rPr>
        <w:t>8</w:t>
      </w:r>
      <w:r>
        <w:rPr>
          <w:rFonts w:ascii="Arial" w:hAnsi="Arial" w:cs="Arial"/>
          <w:sz w:val="40"/>
          <w:szCs w:val="40"/>
        </w:rPr>
        <w:t xml:space="preserve"> de agosto del 2022</w:t>
      </w:r>
    </w:p>
    <w:p w14:paraId="6BBC7614" w14:textId="44F0677A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55BE8C56" w14:textId="0A1A90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38391A45" w14:textId="01B1932D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1467CB1D" w14:textId="6CE7DF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1688F68E" w14:textId="12E1E1F1" w:rsidR="00A614D5" w:rsidRDefault="00F74E6A" w:rsidP="00FE08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Arquitectura BD distribuida vs BD Centralizada</w:t>
      </w:r>
    </w:p>
    <w:p w14:paraId="75A3CDE9" w14:textId="77777777" w:rsidR="00F74E6A" w:rsidRPr="00FE0856" w:rsidRDefault="00F74E6A" w:rsidP="00FE0856">
      <w:pPr>
        <w:jc w:val="center"/>
        <w:rPr>
          <w:rFonts w:ascii="Arial" w:hAnsi="Arial"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F74E6A" w:rsidRPr="00FA209B" w14:paraId="62902909" w14:textId="77777777" w:rsidTr="00F7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7A13C2AB" w14:textId="416EA7CB" w:rsidR="00F74E6A" w:rsidRPr="00FA209B" w:rsidRDefault="00F74E6A" w:rsidP="00F74E6A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>BDD</w:t>
            </w:r>
          </w:p>
        </w:tc>
        <w:tc>
          <w:tcPr>
            <w:tcW w:w="4840" w:type="dxa"/>
          </w:tcPr>
          <w:p w14:paraId="6320209E" w14:textId="35171F22" w:rsidR="00F74E6A" w:rsidRPr="00FA209B" w:rsidRDefault="00F74E6A" w:rsidP="00F74E6A">
            <w:pPr>
              <w:pStyle w:val="NormalWeb"/>
              <w:spacing w:before="0" w:beforeAutospacing="0" w:after="0" w:afterAutospacing="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>BD Centralizada</w:t>
            </w:r>
          </w:p>
        </w:tc>
      </w:tr>
      <w:tr w:rsidR="00F74E6A" w:rsidRPr="00FA209B" w14:paraId="64142CA8" w14:textId="77777777" w:rsidTr="00F7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F831DBA" w14:textId="0ED8519D" w:rsidR="00F74E6A" w:rsidRPr="00FA209B" w:rsidRDefault="00D411F9" w:rsidP="00FA209B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>El acceso a los datos es m</w:t>
            </w:r>
            <w:r w:rsidR="00FA209B" w:rsidRPr="00FA209B">
              <w:rPr>
                <w:rFonts w:ascii="Arial" w:hAnsi="Arial" w:cs="Arial"/>
              </w:rPr>
              <w:t>á</w:t>
            </w:r>
            <w:r w:rsidRPr="00FA209B">
              <w:rPr>
                <w:rFonts w:ascii="Arial" w:hAnsi="Arial" w:cs="Arial"/>
              </w:rPr>
              <w:t>s rápido debido a que los datos se localizan más cercanos al lugar donde se utilizan.</w:t>
            </w:r>
          </w:p>
        </w:tc>
        <w:tc>
          <w:tcPr>
            <w:tcW w:w="4840" w:type="dxa"/>
          </w:tcPr>
          <w:p w14:paraId="74185224" w14:textId="2C2B5074" w:rsidR="00F74E6A" w:rsidRPr="00FA209B" w:rsidRDefault="00FA209B" w:rsidP="00FA209B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A209B">
              <w:rPr>
                <w:rFonts w:ascii="Arial" w:hAnsi="Arial" w:cs="Arial"/>
                <w:b/>
                <w:bCs/>
              </w:rPr>
              <w:t>Se evita la redundancia</w:t>
            </w:r>
          </w:p>
        </w:tc>
      </w:tr>
      <w:tr w:rsidR="00F74E6A" w:rsidRPr="00FA209B" w14:paraId="746B710E" w14:textId="77777777" w:rsidTr="00F7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7502135A" w14:textId="2764D3A0" w:rsidR="00F74E6A" w:rsidRPr="00FA209B" w:rsidRDefault="00D411F9" w:rsidP="00FA209B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>El procedimiento es rápido debido a que varios nodos intervienen en el procedimiento de una carga de trabajo.</w:t>
            </w:r>
          </w:p>
        </w:tc>
        <w:tc>
          <w:tcPr>
            <w:tcW w:w="4840" w:type="dxa"/>
          </w:tcPr>
          <w:p w14:paraId="6BAD5A3B" w14:textId="16E26B1A" w:rsidR="00F74E6A" w:rsidRPr="00FA209B" w:rsidRDefault="00FA209B" w:rsidP="00FA209B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A209B">
              <w:rPr>
                <w:rFonts w:ascii="Arial" w:hAnsi="Arial" w:cs="Arial"/>
                <w:b/>
                <w:bCs/>
              </w:rPr>
              <w:t>Se evita la inconsistencia</w:t>
            </w:r>
          </w:p>
        </w:tc>
      </w:tr>
      <w:tr w:rsidR="00F74E6A" w:rsidRPr="00FA209B" w14:paraId="69A9CB09" w14:textId="77777777" w:rsidTr="00F7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58DD2E61" w14:textId="02B0EB08" w:rsidR="00F74E6A" w:rsidRPr="00FA209B" w:rsidRDefault="00D411F9" w:rsidP="00FA209B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>Nuevos nodos se pueden agregar fácil y rápidamente.</w:t>
            </w:r>
          </w:p>
        </w:tc>
        <w:tc>
          <w:tcPr>
            <w:tcW w:w="4840" w:type="dxa"/>
          </w:tcPr>
          <w:p w14:paraId="384928AA" w14:textId="468704C6" w:rsidR="00F74E6A" w:rsidRPr="00FA209B" w:rsidRDefault="00FA209B" w:rsidP="00FA209B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A209B">
              <w:rPr>
                <w:rFonts w:ascii="Arial" w:hAnsi="Arial" w:cs="Arial"/>
                <w:b/>
                <w:bCs/>
              </w:rPr>
              <w:t>Pueden aplicarse restricciones de seguridad</w:t>
            </w:r>
          </w:p>
        </w:tc>
      </w:tr>
      <w:tr w:rsidR="00F74E6A" w:rsidRPr="00FA209B" w14:paraId="6C47D0C6" w14:textId="77777777" w:rsidTr="00F7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31DF0AD6" w14:textId="0683E5C4" w:rsidR="00F74E6A" w:rsidRPr="00FA209B" w:rsidRDefault="00D411F9" w:rsidP="00FA209B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 xml:space="preserve">La probabilidad de </w:t>
            </w:r>
            <w:r w:rsidR="00FA209B" w:rsidRPr="00FA209B">
              <w:rPr>
                <w:rFonts w:ascii="Arial" w:hAnsi="Arial" w:cs="Arial"/>
              </w:rPr>
              <w:t xml:space="preserve">que una </w:t>
            </w:r>
            <w:r w:rsidRPr="00FA209B">
              <w:rPr>
                <w:rFonts w:ascii="Arial" w:hAnsi="Arial" w:cs="Arial"/>
              </w:rPr>
              <w:t xml:space="preserve">falla en un solo nodo </w:t>
            </w:r>
            <w:r w:rsidR="00FA209B" w:rsidRPr="00FA209B">
              <w:rPr>
                <w:rFonts w:ascii="Arial" w:hAnsi="Arial" w:cs="Arial"/>
              </w:rPr>
              <w:t>afecte al sistema es baja y existe una autonomía e independencia entre los nodos.</w:t>
            </w:r>
          </w:p>
        </w:tc>
        <w:tc>
          <w:tcPr>
            <w:tcW w:w="4840" w:type="dxa"/>
          </w:tcPr>
          <w:p w14:paraId="54AF832A" w14:textId="16E5B894" w:rsidR="00F74E6A" w:rsidRPr="00FA209B" w:rsidRDefault="00FA209B" w:rsidP="00FA209B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A209B">
              <w:rPr>
                <w:rFonts w:ascii="Arial" w:hAnsi="Arial" w:cs="Arial"/>
                <w:b/>
                <w:bCs/>
              </w:rPr>
              <w:t>Pueden conservarse la integridad.</w:t>
            </w:r>
          </w:p>
        </w:tc>
      </w:tr>
      <w:tr w:rsidR="00FA209B" w:rsidRPr="00FA209B" w14:paraId="2C75A596" w14:textId="77777777" w:rsidTr="00F7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25E957DA" w14:textId="7888E4E2" w:rsidR="00FA209B" w:rsidRPr="00FA209B" w:rsidRDefault="00FA209B" w:rsidP="00FA209B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Arial" w:hAnsi="Arial" w:cs="Arial"/>
              </w:rPr>
            </w:pPr>
            <w:r w:rsidRPr="00FA209B">
              <w:rPr>
                <w:rFonts w:ascii="Arial" w:hAnsi="Arial" w:cs="Arial"/>
              </w:rPr>
              <w:t>Control local de los datos con que se interactúa.</w:t>
            </w:r>
          </w:p>
        </w:tc>
        <w:tc>
          <w:tcPr>
            <w:tcW w:w="4840" w:type="dxa"/>
          </w:tcPr>
          <w:p w14:paraId="03DC109A" w14:textId="555BEC17" w:rsidR="00FA209B" w:rsidRPr="00FA209B" w:rsidRDefault="00FA209B" w:rsidP="00FA209B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A209B">
              <w:rPr>
                <w:rFonts w:ascii="Arial" w:hAnsi="Arial" w:cs="Arial"/>
                <w:b/>
                <w:bCs/>
              </w:rPr>
              <w:t>El procesamiento resulta más confiable que los sistemas distribuidos.</w:t>
            </w:r>
          </w:p>
        </w:tc>
      </w:tr>
    </w:tbl>
    <w:p w14:paraId="0C410755" w14:textId="7405F948" w:rsidR="00A750FC" w:rsidRDefault="00A750FC" w:rsidP="00A750FC">
      <w:pPr>
        <w:pStyle w:val="NormalWeb"/>
        <w:spacing w:before="0" w:beforeAutospacing="0" w:after="0" w:afterAutospacing="0" w:line="480" w:lineRule="auto"/>
        <w:ind w:left="720" w:hanging="720"/>
      </w:pPr>
    </w:p>
    <w:p w14:paraId="1CD38963" w14:textId="3D1FD237" w:rsidR="00FA209B" w:rsidRDefault="00FA209B" w:rsidP="00FA209B">
      <w:pPr>
        <w:pStyle w:val="Ttulo1"/>
        <w:jc w:val="center"/>
      </w:pPr>
      <w:r>
        <w:lastRenderedPageBreak/>
        <w:t>Bibliografías</w:t>
      </w:r>
    </w:p>
    <w:p w14:paraId="700F21D8" w14:textId="0F924D70" w:rsidR="00FA209B" w:rsidRDefault="00FA209B" w:rsidP="00FA209B"/>
    <w:p w14:paraId="70082F31" w14:textId="3754A214" w:rsidR="00FA209B" w:rsidRDefault="00FA209B" w:rsidP="00FA209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t xml:space="preserve">de la O, Y. (2012, 6 agosto). </w:t>
      </w:r>
      <w:r>
        <w:rPr>
          <w:i/>
          <w:iCs/>
        </w:rPr>
        <w:t>Uso de las BDD en diversos sectores productivos</w:t>
      </w:r>
      <w:r>
        <w:t xml:space="preserve">. </w:t>
      </w:r>
      <w:r w:rsidRPr="00FA209B">
        <w:rPr>
          <w:lang w:val="en-US"/>
        </w:rPr>
        <w:t xml:space="preserve">Blogspot. </w:t>
      </w:r>
      <w:hyperlink r:id="rId8" w:history="1">
        <w:r w:rsidRPr="00070944">
          <w:rPr>
            <w:rStyle w:val="Hipervnculo"/>
            <w:lang w:val="en-US"/>
          </w:rPr>
          <w:t>http://delaoarrieta.blogspot.com/2012/09/uso-de-las-bdd-en-diversos-sectores.html</w:t>
        </w:r>
      </w:hyperlink>
    </w:p>
    <w:p w14:paraId="44DAAE4F" w14:textId="145DECC3" w:rsidR="00FA209B" w:rsidRDefault="00FA209B" w:rsidP="00FA209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7AB17FCD" w14:textId="17E66E68" w:rsidR="00FA209B" w:rsidRPr="00FA209B" w:rsidRDefault="00FA209B" w:rsidP="00FA209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Lee, M. E. (2012, 25 febrero). </w:t>
      </w:r>
      <w:r>
        <w:rPr>
          <w:i/>
          <w:iCs/>
        </w:rPr>
        <w:t>1 4 Arquitectura de Base de Datos Distribuidas Copia</w:t>
      </w:r>
      <w:r>
        <w:t xml:space="preserve">. Scribd. </w:t>
      </w:r>
      <w:hyperlink r:id="rId9" w:history="1">
        <w:r w:rsidRPr="00070944">
          <w:rPr>
            <w:rStyle w:val="Hipervnculo"/>
          </w:rPr>
          <w:t>https://es.scribd.com/presentation/82807834/1-4-Arquitectura-de-Base-de-Datos-Distribuidas-Copia#scribd</w:t>
        </w:r>
      </w:hyperlink>
    </w:p>
    <w:sectPr w:rsidR="00FA209B" w:rsidRPr="00FA209B" w:rsidSect="00FD5ACE">
      <w:headerReference w:type="default" r:id="rId10"/>
      <w:footerReference w:type="default" r:id="rId11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BEF6" w14:textId="77777777" w:rsidR="006038E2" w:rsidRDefault="006038E2">
      <w:r>
        <w:separator/>
      </w:r>
    </w:p>
  </w:endnote>
  <w:endnote w:type="continuationSeparator" w:id="0">
    <w:p w14:paraId="3F864C0F" w14:textId="77777777" w:rsidR="006038E2" w:rsidRDefault="0060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6D97" w14:textId="77777777" w:rsidR="006038E2" w:rsidRDefault="006038E2">
      <w:r>
        <w:separator/>
      </w:r>
    </w:p>
  </w:footnote>
  <w:footnote w:type="continuationSeparator" w:id="0">
    <w:p w14:paraId="754432D8" w14:textId="77777777" w:rsidR="006038E2" w:rsidRDefault="00603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CF1"/>
    <w:multiLevelType w:val="hybridMultilevel"/>
    <w:tmpl w:val="ADF66536"/>
    <w:lvl w:ilvl="0" w:tplc="B428F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409D"/>
    <w:multiLevelType w:val="hybridMultilevel"/>
    <w:tmpl w:val="541080F8"/>
    <w:lvl w:ilvl="0" w:tplc="EE1AE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464FC"/>
    <w:multiLevelType w:val="hybridMultilevel"/>
    <w:tmpl w:val="E2243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191F"/>
    <w:multiLevelType w:val="hybridMultilevel"/>
    <w:tmpl w:val="D196FA10"/>
    <w:lvl w:ilvl="0" w:tplc="18B2B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31C75"/>
    <w:multiLevelType w:val="hybridMultilevel"/>
    <w:tmpl w:val="23109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495">
    <w:abstractNumId w:val="5"/>
  </w:num>
  <w:num w:numId="2" w16cid:durableId="1956785910">
    <w:abstractNumId w:val="0"/>
  </w:num>
  <w:num w:numId="3" w16cid:durableId="1845047822">
    <w:abstractNumId w:val="7"/>
  </w:num>
  <w:num w:numId="4" w16cid:durableId="1716275233">
    <w:abstractNumId w:val="2"/>
  </w:num>
  <w:num w:numId="5" w16cid:durableId="1461343801">
    <w:abstractNumId w:val="6"/>
  </w:num>
  <w:num w:numId="6" w16cid:durableId="399325563">
    <w:abstractNumId w:val="1"/>
  </w:num>
  <w:num w:numId="7" w16cid:durableId="407534075">
    <w:abstractNumId w:val="3"/>
  </w:num>
  <w:num w:numId="8" w16cid:durableId="526793155">
    <w:abstractNumId w:val="4"/>
  </w:num>
  <w:num w:numId="9" w16cid:durableId="1182629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50BB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18F2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A87"/>
    <w:rsid w:val="00207DCF"/>
    <w:rsid w:val="00216257"/>
    <w:rsid w:val="0021753C"/>
    <w:rsid w:val="00221969"/>
    <w:rsid w:val="00240991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A1D7F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147"/>
    <w:rsid w:val="002E6B4E"/>
    <w:rsid w:val="002E6E57"/>
    <w:rsid w:val="002F2706"/>
    <w:rsid w:val="00301DDC"/>
    <w:rsid w:val="00302696"/>
    <w:rsid w:val="00316707"/>
    <w:rsid w:val="00317F9B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0373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3830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2964"/>
    <w:rsid w:val="005B4EBC"/>
    <w:rsid w:val="005C1A68"/>
    <w:rsid w:val="005C6EE7"/>
    <w:rsid w:val="005D468D"/>
    <w:rsid w:val="005D5342"/>
    <w:rsid w:val="005D5CE6"/>
    <w:rsid w:val="005F4D0C"/>
    <w:rsid w:val="006038E2"/>
    <w:rsid w:val="006044B8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56CD1"/>
    <w:rsid w:val="00660C05"/>
    <w:rsid w:val="00663228"/>
    <w:rsid w:val="006675AC"/>
    <w:rsid w:val="00671060"/>
    <w:rsid w:val="0067628A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6F5767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4924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A6928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6B4E"/>
    <w:rsid w:val="008271ED"/>
    <w:rsid w:val="00832378"/>
    <w:rsid w:val="00832674"/>
    <w:rsid w:val="008339C6"/>
    <w:rsid w:val="00844138"/>
    <w:rsid w:val="0085034D"/>
    <w:rsid w:val="00852B92"/>
    <w:rsid w:val="00856EE8"/>
    <w:rsid w:val="0086036E"/>
    <w:rsid w:val="00875B70"/>
    <w:rsid w:val="00882D0A"/>
    <w:rsid w:val="00896ECA"/>
    <w:rsid w:val="008A29CB"/>
    <w:rsid w:val="008A352D"/>
    <w:rsid w:val="008A4B98"/>
    <w:rsid w:val="008A7529"/>
    <w:rsid w:val="008B0B1D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2C9C"/>
    <w:rsid w:val="009B31FB"/>
    <w:rsid w:val="009B4C1D"/>
    <w:rsid w:val="009B66DE"/>
    <w:rsid w:val="009C2F5B"/>
    <w:rsid w:val="009C74A2"/>
    <w:rsid w:val="009E300F"/>
    <w:rsid w:val="009E7782"/>
    <w:rsid w:val="009E7837"/>
    <w:rsid w:val="009F579A"/>
    <w:rsid w:val="009F654F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4D5"/>
    <w:rsid w:val="00A61881"/>
    <w:rsid w:val="00A703A0"/>
    <w:rsid w:val="00A750FC"/>
    <w:rsid w:val="00A751D2"/>
    <w:rsid w:val="00A75E62"/>
    <w:rsid w:val="00A77287"/>
    <w:rsid w:val="00A8242F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12FEA"/>
    <w:rsid w:val="00B2015D"/>
    <w:rsid w:val="00B2186F"/>
    <w:rsid w:val="00B21C66"/>
    <w:rsid w:val="00B2305A"/>
    <w:rsid w:val="00B23E8A"/>
    <w:rsid w:val="00B25C7C"/>
    <w:rsid w:val="00B2638D"/>
    <w:rsid w:val="00B26DE4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2C16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CF6761"/>
    <w:rsid w:val="00D00465"/>
    <w:rsid w:val="00D01FEA"/>
    <w:rsid w:val="00D127C8"/>
    <w:rsid w:val="00D13B73"/>
    <w:rsid w:val="00D14311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411F9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500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74E6A"/>
    <w:rsid w:val="00F81505"/>
    <w:rsid w:val="00F85BE0"/>
    <w:rsid w:val="00F8711F"/>
    <w:rsid w:val="00F90215"/>
    <w:rsid w:val="00F93141"/>
    <w:rsid w:val="00FA17B3"/>
    <w:rsid w:val="00FA209B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856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E0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FE085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0856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E0856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5B29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A17B3"/>
    <w:rPr>
      <w:color w:val="800080" w:themeColor="followedHyperlink"/>
      <w:u w:val="single"/>
    </w:rPr>
  </w:style>
  <w:style w:type="table" w:styleId="Tablaconcuadrcula">
    <w:name w:val="Table Grid"/>
    <w:basedOn w:val="Tablanormal"/>
    <w:rsid w:val="00F74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F74E6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F74E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aoarrieta.blogspot.com/2012/09/uso-de-las-bdd-en-diversos-sector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scribd.com/presentation/82807834/1-4-Arquitectura-de-Base-de-Datos-Distribuidas-Copia#scribd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1595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26</cp:revision>
  <cp:lastPrinted>2022-01-05T16:35:00Z</cp:lastPrinted>
  <dcterms:created xsi:type="dcterms:W3CDTF">2022-01-03T17:29:00Z</dcterms:created>
  <dcterms:modified xsi:type="dcterms:W3CDTF">2022-08-27T21:29:00Z</dcterms:modified>
</cp:coreProperties>
</file>