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Requerimientos Funcionales.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RF01 Se necesitan permisos de administrador.</w:t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RF02 Se necesita iniciar sesión.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RF03 Tener permisos de proveedor.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RF04 Estar registrado previamente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RF05 No tener usuario registrado en sitio web.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RF06 Haber olvidado la contraseña.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RF07 Tener un producto previamente seleccionado.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RF08 Cumplir con los métodos de pago válido del sitio web.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RF09 Haber realizado una transacción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RF10 Haber confirmado la compra.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RF11 Consultar disponibilidad del producto.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RF12 Verificar que la compra del cliente haya sido exitosa.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Requisitos No Funcionales.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RNF01</w:t>
      </w:r>
      <w:r w:rsidDel="00000000" w:rsidR="00000000" w:rsidRPr="00000000">
        <w:rPr>
          <w:rtl w:val="0"/>
        </w:rPr>
        <w:t xml:space="preserve"> Interfaz de inicio de sesión.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RNF02</w:t>
      </w:r>
      <w:r w:rsidDel="00000000" w:rsidR="00000000" w:rsidRPr="00000000">
        <w:rPr>
          <w:rtl w:val="0"/>
        </w:rPr>
        <w:t xml:space="preserve"> Sin restricción horaria.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RNF03</w:t>
      </w:r>
      <w:r w:rsidDel="00000000" w:rsidR="00000000" w:rsidRPr="00000000">
        <w:rPr>
          <w:rtl w:val="0"/>
        </w:rPr>
        <w:t xml:space="preserve">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RNF04</w:t>
      </w:r>
      <w:r w:rsidDel="00000000" w:rsidR="00000000" w:rsidRPr="00000000">
        <w:rPr>
          <w:rtl w:val="0"/>
        </w:rPr>
        <w:t xml:space="preserve"> Disponibilidad.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  <w:t xml:space="preserve">RNF05 </w:t>
      </w:r>
      <w:r w:rsidDel="00000000" w:rsidR="00000000" w:rsidRPr="00000000">
        <w:rPr>
          <w:highlight w:val="white"/>
          <w:rtl w:val="0"/>
        </w:rPr>
        <w:t xml:space="preserve">Interfaces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