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B4332"/>
          <w:sz w:val="28"/>
          <w:szCs w:val="28"/>
        </w:rPr>
        <w:t xml:space="preserve">Universidad Mariano Gálvez de Guatemala</w:t>
      </w:r>
    </w:p>
    <w:p>
      <w:pPr>
        <w:spacing w:after="600"/>
        <w:jc w:val="center"/>
      </w:pPr>
      <w:r>
        <w:rPr>
          <w:color w:val="555555"/>
          <w:sz w:val="22"/>
          <w:szCs w:val="22"/>
        </w:rPr>
        <w:t xml:space="preserve">Facultad de Ingeniería en Sistemas — Programación III, Sección A</w:t>
      </w:r>
    </w:p>
    <w:p>
      <w:pPr>
        <w:spacing w:after="0" w:before="800"/>
        <w:jc w:val="center"/>
      </w:pPr>
      <w:r>
        <w:rPr>
          <w:b/>
          <w:bCs/>
          <w:color w:val="2D6A4F"/>
          <w:sz w:val="56"/>
          <w:szCs w:val="56"/>
        </w:rPr>
        <w:t xml:space="preserve">MANUAL TÉCNICO</w:t>
      </w:r>
    </w:p>
    <w:p>
      <w:pPr>
        <w:spacing w:after="0"/>
        <w:jc w:val="center"/>
      </w:pPr>
      <w:r>
        <w:rPr>
          <w:b/>
          <w:bCs/>
          <w:color w:val="000000"/>
          <w:sz w:val="32"/>
          <w:szCs w:val="32"/>
        </w:rPr>
        <w:t xml:space="preserve">Sistema de Gestión Comercial de Floristería</w:t>
      </w:r>
    </w:p>
    <w:p>
      <w:pPr>
        <w:spacing w:after="800" w:before="120"/>
        <w:jc w:val="center"/>
      </w:pPr>
      <w:r>
        <w:rPr>
          <w:i/>
          <w:iCs/>
          <w:color w:val="555555"/>
          <w:sz w:val="22"/>
          <w:szCs w:val="22"/>
        </w:rPr>
        <w:t xml:space="preserve">Proyecto 2 — Tabla Hash, Pipeline JDBC Oracle, API REST de Grafos y Visualización Web</w:t>
      </w:r>
    </w:p>
    <w:p>
      <w:pPr>
        <w:spacing w:after="0" w:before="1600"/>
        <w:jc w:val="center"/>
      </w:pPr>
      <w:r>
        <w:rPr>
          <w:b/>
          <w:bCs/>
          <w:sz w:val="22"/>
          <w:szCs w:val="22"/>
        </w:rPr>
        <w:t xml:space="preserve">Tecnologías:</w:t>
      </w:r>
    </w:p>
    <w:p>
      <w:pPr>
        <w:spacing w:after="0"/>
        <w:jc w:val="center"/>
      </w:pPr>
      <w:r>
        <w:rPr>
          <w:color w:val="333333"/>
          <w:sz w:val="20"/>
          <w:szCs w:val="20"/>
        </w:rPr>
        <w:t xml:space="preserve">Java 25 · Oracle Database · JavaFX 25 · HTTP Server nativo · Vis.js · Apache POI · Maven</w:t>
      </w:r>
    </w:p>
    <w:p>
      <w:pPr>
        <w:spacing w:after="0" w:before="1400"/>
        <w:jc w:val="center"/>
      </w:pPr>
      <w:r>
        <w:rPr>
          <w:color w:val="777777"/>
          <w:sz w:val="20"/>
          <w:szCs w:val="20"/>
        </w:rPr>
        <w:t xml:space="preserve">Versión 1.1 — Mayo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Heading2"/>
      </w:pPr>
      <w:r>
        <w:t xml:space="preserve">1.1 Propósito del manual</w:t>
      </w:r>
    </w:p>
    <w:p>
      <w:pPr>
        <w:spacing w:after="120" w:line="276"/>
      </w:pPr>
      <w:r>
        <w:t xml:space="preserve">Este manual técnico documenta de forma completa el Sistema de Gestión Comercial de Floristería desarrollado como Proyecto 2 del curso Programación III. Está dirigido a desarrolladores, evaluadores y al personal técnico responsable de instalar, ejecutar, mantener y extender el sistema. Describe la arquitectura, la estructura del código, el modelo de datos en Oracle, los componentes principales, los procedimientos de instalación y ejecución, la referencia de la API REST, las pruebas automatizadas y la solución de problemas frecuentes.</w:t>
      </w:r>
    </w:p>
    <w:p>
      <w:pPr>
        <w:pStyle w:val="Heading2"/>
      </w:pPr>
      <w:r>
        <w:t xml:space="preserve">1.2 Alcance del sistema</w:t>
      </w:r>
    </w:p>
    <w:p>
      <w:pPr>
        <w:spacing w:after="120" w:line="276"/>
      </w:pPr>
      <w:r>
        <w:t xml:space="preserve">El sistema implementa los cuatro grandes bloques exigidos por la rúbrica del proyecto: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Estructura de datos propia: una tabla hash genérica implementada desde cero (sin java.util.HashMap), con encadenamiento separado, rehash automático y métricas de rendimiento.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Persistencia en Oracle Database: esquema relacional con seis tablas, particionamiento por rango de año, sequences, restricciones de integridad, datos semilla y un procedimiento PL/SQL de verificación.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 de carga JDBC: lectura de los catálogos desde Oracle hacia la tabla hash, midiendo tiempo de carga y colisiones, con fuente sintética como alternativa de respaldo.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Grafos comerciales y visualización: un grafo dirigido que modela las relaciones de negocio, expuesto mediante una API REST nativa y visualizado en un frontend web con Vis.js; complementado con una interfaz de escritorio JavaFX.</w:t>
      </w:r>
    </w:p>
    <w:p>
      <w:pPr>
        <w:pStyle w:val="Heading2"/>
      </w:pPr>
      <w:r>
        <w:t xml:space="preserve">1.3 Audiencia</w:t>
      </w:r>
    </w:p>
    <w:p>
      <w:pPr>
        <w:spacing w:after="120" w:line="276"/>
      </w:pPr>
      <w:r>
        <w:t xml:space="preserve">Se asume que el lector posee conocimientos intermedios de Java, SQL, conceptos de bases de datos relacionales y nociones de estructuras de datos (tablas hash y grafos). No se requiere experiencia previa con el código específico del proyecto.</w:t>
      </w:r>
    </w:p>
    <w:p>
      <w:pPr>
        <w:pStyle w:val="Heading1"/>
      </w:pPr>
      <w:r>
        <w:t xml:space="preserve">2. Descripción General del Sistema</w:t>
      </w:r>
    </w:p>
    <w:p>
      <w:pPr>
        <w:pStyle w:val="Heading2"/>
      </w:pPr>
      <w:r>
        <w:t xml:space="preserve">2.1 Objetivo</w:t>
      </w:r>
    </w:p>
    <w:p>
      <w:pPr>
        <w:spacing w:after="120" w:line="276"/>
      </w:pPr>
      <w:r>
        <w:t xml:space="preserve">Gestionar el catálogo comercial de una floristería (productos florales, proveedores/marcas, clientes y facturación) utilizando una tabla hash personalizada como índice principal en memoria, alimentada desde Oracle Database, y ofrecer consultas analíticas de trazabilidad comercial mediante grafos dirigidos accesibles por API REST y visualizados en la web.</w:t>
      </w:r>
    </w:p>
    <w:p>
      <w:pPr>
        <w:pStyle w:val="Heading2"/>
      </w:pPr>
      <w:r>
        <w:t xml:space="preserve">2.2 Características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Tabla hash genérica con búsquedas en tiempo promedio O(1), conteo estricto de colisiones y rehash automático al 75 % de factor de carga.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Doble fuente de datos intercambiable en tiempo de ejecución: Oracle real o datos sintéticos, seleccionable por variable de entorno, perfil Maven, flag de línea de comandos o ComboBox en la GUI.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Cinco consultas de grafo dirigido sobre las relaciones Cliente → Factura → Detalle → Ítem → Proveedor.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REST nativa (sin frameworks externos) servida en el puerto 8085, con soporte CORS.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 HTML5 con Vis.js para visualización interactiva de grafos y de la tabla hash.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Interfaz de escritorio JavaFX con heatmap de slots, animaciones de búsqueda y reportes con gráficas.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Reportes 4.1 y 4.2 exportables a CSV (RFC 4180) y JSON sin dependencias externas.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Reportes 4.1, 4.2 y 4.3 generables en Microsoft Word (.docx) con Apache POI, descargables desde la web e incluyendo la medición del tiempo de respuesta de cada operación.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Altas en tiempo real desde la web: crear una factura completa (que se refleja en el grafo) y agregar ítems/proveedores a la tabla hash mostrando si hubo colisión.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Salida controlada del programa con liberación de estructuras mediante shutdown hook.</w:t>
      </w:r>
    </w:p>
    <w:p>
      <w:pPr>
        <w:pStyle w:val="Heading2"/>
      </w:pPr>
      <w:r>
        <w:t xml:space="preserve">2.3 Correspondencia con las secciones de la rúbrica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que lo implementa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Tabla hash + GUI + reportes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CustomHashTable, HashTableApp, ReportService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Lectura BD + tiempos y colisiones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DatabaseCatalogoSource, SP_VERIFICAR_CATALOGO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Búsquedas hash O(1)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CustomHashTable.get()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Grafos dirigidos de negocio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CommercialGraph, GraphRestApi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Salida controlada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 (shutdown hook)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Reportes en Word (.docx) con tiempos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WordReportExporter, ComercioDao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4-5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REST + visualización web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GraphRestApi, web/index.html</w:t>
            </w:r>
          </w:p>
        </w:tc>
      </w:tr>
    </w:tbl>
    <w:p>
      <w:pPr>
        <w:pStyle w:val="Heading1"/>
      </w:pPr>
      <w:r>
        <w:t xml:space="preserve">3. Requisitos del Sistema</w:t>
      </w:r>
    </w:p>
    <w:p>
      <w:pPr>
        <w:pStyle w:val="Heading2"/>
      </w:pPr>
      <w:r>
        <w:t xml:space="preserve">3.1 Requisitos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JDK (Java)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Usa records, text blocks, var, switch expressions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Maven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3.9+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Incluido con IntelliJ/NetBeans; gestiona dependencias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Oracle Database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XE 21c / 19c+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Soporta PARTITION BY RANGE y sequences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ojdbc11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23.3.0.23.09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Driver JDBC (auto-registro vía SPI)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Apache POI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5.2.5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poi-ooxml: generación de reportes .docx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JavaFX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Controls + Graphics (GUI de escritorio)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JUnit Jupiter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5.10.2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Pruebas unitarias y de integración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Navegador web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Chrome/Edge/Firefox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Para el frontend Vis.js (CDN)</w:t>
            </w:r>
          </w:p>
        </w:tc>
      </w:tr>
    </w:tbl>
    <w:p>
      <w:pPr>
        <w:pStyle w:val="Heading2"/>
      </w:pPr>
      <w:r>
        <w:t xml:space="preserve">3.2 Requisitos de hardware (mínimos sugeridos)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Procesador: doble núcleo a 2.0 GHz o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 RAM: 4 GB (8 GB recomendado si se ejecuta Oracle en la misma máquina o VM).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Espacio en disco: 2 GB para el JDK, dependencias Maven y la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Conexión de red: requerida para descargar Vis.js desde el CDN y para conectarse a la VM de Oracle.</w:t>
      </w:r>
    </w:p>
    <w:p>
      <w:pPr>
        <w:pStyle w:val="Heading1"/>
      </w:pPr>
      <w:r>
        <w:t xml:space="preserve">4. Arquitectura del Sistema</w:t>
      </w:r>
    </w:p>
    <w:p>
      <w:pPr>
        <w:pStyle w:val="Heading2"/>
      </w:pPr>
      <w:r>
        <w:t xml:space="preserve">4.1 Visión por capas</w:t>
      </w:r>
    </w:p>
    <w:p>
      <w:pPr>
        <w:spacing w:after="120" w:line="276"/>
      </w:pPr>
      <w:r>
        <w:t xml:space="preserve">El sistema sigue una arquitectura en capas con una abstracción central (CatalogoSource) que desacopla el origen de los datos de las capas de presentación. Esto permite alternar entre Oracle y datos sintéticos sin modificar la GUI, la CLI ni la API.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60"/>
        <w:gridCol w:w="420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Clases / artefactos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Presentación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CLI, GUI de escritorio y frontend web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Main, HashTableApp, ReportsWindow, web/index.html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Servicios / API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REST, reportes, escrituras, exportación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GraphRestApi, ReportService, ReportExporter, WordReportExporter, ComercioDao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Dominio / Lógica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Grafos y estructura hash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CommercialGraph, CustomHashTable, Nodo, Arista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Acceso a datos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Fuentes de catálogo (Oracle / sintético)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CatalogoSource, DatabaseCatalogoSource, SyntheticCatalogoSource, CatalogoSources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Modelo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Entidades inmutables (records)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ItemFloral, ProveedorOrigen, Cliente, Factura, TipoCliente, DetalleFactura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Persistencia</w:t>
            </w:r>
          </w:p>
        </w:tc>
        <w:tc>
          <w:tcPr>
            <w:tcW w:type="dxa" w:w="3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Oracle Database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install.sql (6 tablas + PL/SQL)</w:t>
            </w:r>
          </w:p>
        </w:tc>
      </w:tr>
    </w:tbl>
    <w:p>
      <w:pPr>
        <w:pStyle w:val="Heading2"/>
      </w:pPr>
      <w:r>
        <w:t xml:space="preserve">4.2 Patrón de fuente de datos (CatalogoSource)</w:t>
      </w:r>
    </w:p>
    <w:p>
      <w:pPr>
        <w:spacing w:after="120" w:line="276"/>
      </w:pPr>
      <w:r>
        <w:t xml:space="preserve">La interfaz CatalogoSource define tres operaciones: cargar() (catálogo de ítems), cargarMarcas() (proveedores) y descripcion(). Existen dos implementaciones: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DatabaseCatalogoSource: lee desde Oracle vía JDBC; mide tiempo de carga y colisiones.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SyntheticCatalogoSource: genera 200 ítems y 3 marcas en memoria, útil cuando Oracle no está disponible.</w:t>
      </w:r>
    </w:p>
    <w:p>
      <w:pPr>
        <w:spacing w:after="120" w:line="276"/>
      </w:pPr>
      <w:r>
        <w:t xml:space="preserve">La clase utilitaria CatalogoSources.defaultSource() decide automáticamente cuál usar: si la variable ORACLE_URL está definida (como variable de entorno del SO o como propiedad JVM -D), retorna la fuente Oracle; de lo contrario, la sintética.</w:t>
      </w:r>
    </w:p>
    <w:p>
      <w:pPr>
        <w:pStyle w:val="Heading2"/>
      </w:pPr>
      <w:r>
        <w:t xml:space="preserve">4.3 Flujo de datos en el arranque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Main resuelve la fuente con seleccionarFuente() (respeta el flag --source y el auto-detect).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invoca source.cargar() y source.cargarMarcas(), poblando dos tablas hash independientes.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la fuente es Oracle, cargar() ejecuta primero el procedimiento PL/SQL SP_VERIFICAR_CATALOGO.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ejecutan métricas, búsquedas y reportes; los reportes se exportan a la carpeta reports/.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registra un shutdown hook y se levanta el servidor HTTP en el puerto 8085.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frontend web y/o la GUI consumen las tablas hash y los grafos.</w:t>
      </w:r>
    </w:p>
    <w:p>
      <w:pPr>
        <w:pStyle w:val="Heading1"/>
      </w:pPr>
      <w:r>
        <w:t xml:space="preserve">5. Estructura del Proyecto</w:t>
      </w:r>
    </w:p>
    <w:p>
      <w:pPr>
        <w:pStyle w:val="Heading2"/>
      </w:pPr>
      <w:r>
        <w:t xml:space="preserve">5.1 Árbol de paquetes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proyectofinal1/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pom.xml                     (Maven: ojdbc11, poi-ooxml, JavaFX; perfil dbfloristeria)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install.sql                 (DDL Oracle + datos semilla + PL/SQL)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web/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│   └── index.html              (Frontend Vis.js: grafos + tabla hash + altas + reportes)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└── src/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├── main/java/umg/edu/gt/floristeria/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Main.java            (demo CLI + arranque del servidor)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hash/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└── CustomHashTable.java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model/              (6 records de dominio)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ItemFloral.java        ProveedorOrigen.java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Cliente.java           TipoCliente.java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└── Factura.java           DetalleFactura.java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service/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CatalogoSource.java          (interfaz)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DatabaseCatalogoSource.java  (Oracle/JDBC, lectura)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SyntheticCatalogoSource.java (en memoria)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CatalogoSources.java         (factory/auto-detect)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ComercioDao.java             (escrituras + recorrido 4.3)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ReportService.java           (reportes 4.1 y 4.2)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ReporteGrafoCliente.java     (DTO jerárquico del 4.3)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ReportExporter.java          (CSV / JSON)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└── WordReportExporter.java      (reportes .docx con POI)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graph/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CommercialGraph.java   Nodo.java   Arista.java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api/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└── GraphRestApi.java      (servidor HTTP :8085)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├── ui/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HashTableApp.java      (GUI JavaFX)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├── ReportsWindow.java     (ventana de reportes)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│   └── HashTableLauncher.java (workaround JavaFX)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└── util/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│       └── Durations.java         (formato de tiempos)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└── test/java/umg/edu/gt/floristeria/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├── hash/CustomHashTableTest.java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└── service/DatabaseCatalogoSourceIT.java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5.2 Resumen de paquetes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Paquete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Clases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(raíz)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Punto de entrada CLI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hash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Estructura de datos propia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CustomHashTable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Entidades de dominio (records)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records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service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Fuentes de datos, escrituras y reportes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clases (incl. ComercioDao, WordReportExporter)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Modelo de grafo dirigido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CommercialGraph, Nodo, Arista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Servidor REST nativo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GraphRestApi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Interfaz JavaFX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HashTableApp, ReportsWindow, HashTableLauncher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Utilidades transversales</w:t>
            </w:r>
          </w:p>
        </w:tc>
        <w:tc>
          <w:tcPr>
            <w:tcW w:type="dxa" w:w="3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Durations</w:t>
            </w:r>
          </w:p>
        </w:tc>
      </w:tr>
    </w:tbl>
    <w:p>
      <w:pPr>
        <w:pStyle w:val="Heading1"/>
      </w:pPr>
      <w:r>
        <w:t xml:space="preserve">6. Modelo de Datos (Oracle)</w:t>
      </w:r>
    </w:p>
    <w:p>
      <w:pPr>
        <w:pStyle w:val="Heading2"/>
      </w:pPr>
      <w:r>
        <w:t xml:space="preserve">6.1 Diagrama entidad-relación (descripción)</w:t>
      </w:r>
    </w:p>
    <w:p>
      <w:pPr>
        <w:spacing w:after="120" w:line="276"/>
      </w:pPr>
      <w:r>
        <w:t xml:space="preserve">El esquema consta de seis tablas relacionadas. TIPO_CLIENTE clasifica a los CLIENTE. Cada CLIENTE puede tener varias FACTURA. Cada FACTURA contiene varias líneas en DETALLE_FACTURA, y cada línea referencia un ITEM_FLORAL. Cada ITEM_FLORAL proviene de un PROVEEDOR_ORIGEN (la marca/finca).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TIPO_CLIENTE 1───∞ CLIENTE 1───∞ FACTURA 1───∞ DETALLE_FACTURA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│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∞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PROVEEDOR_ORIGEN 1───∞ ITEM_FLORAL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6.2 Definición de tablas</w:t>
      </w:r>
    </w:p>
    <w:p>
      <w:pPr>
        <w:pStyle w:val="Heading3"/>
      </w:pPr>
      <w:r>
        <w:t xml:space="preserve">TIPO_CLIENTE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id_tipo_cliente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nombre_tipo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VARCHAR2(50)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descuento_base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NUMBER(5,2)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0, CHECK 0-100</w:t>
            </w:r>
          </w:p>
        </w:tc>
      </w:tr>
    </w:tbl>
    <w:p>
      <w:pPr>
        <w:pStyle w:val="Heading3"/>
      </w:pPr>
      <w:r>
        <w:t xml:space="preserve">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id_cliente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nit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VARCHAR2(15)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nombre_completo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VARCHAR2(100)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direccion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VARCHAR2(150)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id_tipo_cliente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TIPO_CLIENTE</w:t>
            </w:r>
          </w:p>
        </w:tc>
      </w:tr>
    </w:tbl>
    <w:p>
      <w:pPr>
        <w:pStyle w:val="Heading3"/>
      </w:pPr>
      <w:r>
        <w:t xml:space="preserve">PROVEEDOR_ORIGEN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id_proveedor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nombre_finca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VARCHAR2(100)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pais_origen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VARCHAR2(50)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</w:tr>
    </w:tbl>
    <w:p>
      <w:pPr>
        <w:pStyle w:val="Heading3"/>
      </w:pPr>
      <w:r>
        <w:t xml:space="preserve">ITEM_FLORAL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id_item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nombre_flor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VARCHAR2(100)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precio_unitario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NUMBER(10,2)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&gt; 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id_proveedor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PROVEEDOR_ORIGEN</w:t>
            </w:r>
          </w:p>
        </w:tc>
      </w:tr>
    </w:tbl>
    <w:p>
      <w:pPr>
        <w:pStyle w:val="Heading3"/>
      </w:pPr>
      <w:r>
        <w:t xml:space="preserve">FACTURA (particionada por rango de año)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id_factura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fecha_emision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NULL, clave de partición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id_cliente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CLIENTE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VARCHAR2(10)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numero_documento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UNIQUE(serie, numero_documento)</w:t>
            </w:r>
          </w:p>
        </w:tc>
      </w:tr>
    </w:tbl>
    <w:p>
      <w:pPr>
        <w:spacing w:after="120" w:line="276"/>
      </w:pPr>
      <w:r>
        <w:t xml:space="preserve">Particiones: p_2024 (&lt; 2025-01-01), p_2025 (&lt; 2026-01-01), p_2026 (&lt; 2027-01-01) y p_max (MAXVALUE, absorbe facturas con fecha futura creadas en vivo). Índice local idx_factura_cliente.</w:t>
      </w:r>
    </w:p>
    <w:p>
      <w:pPr>
        <w:pStyle w:val="Heading3"/>
      </w:pPr>
      <w:r>
        <w:t xml:space="preserve">DETALLE_FACTURA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Restricción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id_detalle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id_factura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FACTURA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id_item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ITEM_FLORAL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cantidad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&gt; 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precio_venta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NUMBER(10,2)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&gt;= 0</w:t>
            </w:r>
          </w:p>
        </w:tc>
      </w:tr>
    </w:tbl>
    <w:p>
      <w:pPr>
        <w:pStyle w:val="Heading2"/>
      </w:pPr>
      <w:r>
        <w:t xml:space="preserve">6.3 Procedimiento PL/SQL (Sección 3.1)</w:t>
      </w:r>
    </w:p>
    <w:p>
      <w:pPr>
        <w:spacing w:after="120" w:line="276"/>
      </w:pPr>
      <w:r>
        <w:t xml:space="preserve">SP_VERIFICAR_CATALOGO lee los conteos de las tablas de catálogo y registra el tiempo de lectura del lado de Oracle mediante DBMS_UTILITY.GET_TIME, imprimiendo los resultados con DBMS_OUTPUT. Es invocado por DatabaseCatalogoSource.cargar() antes del SELECT principal.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CREATE OR REPLACE PROCEDURE SP_VERIFICAR_CATALOGO IS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v_inicio NUMBER; v_fin NUMBER;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v_cnt_item NUMBER; v_cnt_prov NUMBER; v_cnt_tipo NUMBER;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v_inicio := DBMS_UTILITY.GET_TIME;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SELECT COUNT(*) INTO v_cnt_item FROM ITEM_FLORAL;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SELECT COUNT(*) INTO v_cnt_prov FROM PROVEEDOR_ORIGEN;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SELECT COUNT(*) INTO v_cnt_tipo FROM TIPO_CLIENTE;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v_fin := DBMS_UTILITY.GET_TIME;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DBMS_OUTPUT.PUT_LINE('ITEM_FLORAL: ' || v_cnt_item);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DBMS_OUTPUT.PUT_LINE('Tiempo Oracle: '||((v_fin-v_inicio)*10)||' ms');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END SP_VERIFICAR_CATALOGO;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6.4 Datos semilla</w:t>
      </w:r>
    </w:p>
    <w:p>
      <w:pPr>
        <w:spacing w:after="120" w:line="276"/>
      </w:pPr>
      <w:r>
        <w:t xml:space="preserve">install.sql siembra: 4 tipos de cliente, 4 proveedores (Holanda, Ecuador, Guatemala, Colombia), 5 clientes, 10 ítems florales (IDs 50-59), 10 facturas (años 2024-2026) y 25 líneas de detalle. Esta cantidad garantiza que las cinco consultas de grafo devuelvan resultados representativos.</w:t>
      </w:r>
    </w:p>
    <w:p>
      <w:pPr>
        <w:pStyle w:val="Heading1"/>
      </w:pPr>
      <w:r>
        <w:t xml:space="preserve">7. Componentes Principales</w:t>
      </w:r>
    </w:p>
    <w:p>
      <w:pPr>
        <w:pStyle w:val="Heading2"/>
      </w:pPr>
      <w:r>
        <w:t xml:space="preserve">7.1 Tabla Hash Personalizada (CustomHashTable)</w:t>
      </w:r>
    </w:p>
    <w:p>
      <w:pPr>
        <w:spacing w:after="120" w:line="276"/>
      </w:pPr>
      <w:r>
        <w:t xml:space="preserve">Estructura de datos genérica CustomHashTable&lt;K,V&gt; implementada desde cero, sin usar java.util.HashMap. Resuelve colisiones por encadenamiento separado (listas enlazadas en cada slot).</w:t>
      </w:r>
    </w:p>
    <w:p>
      <w:pPr>
        <w:pStyle w:val="Heading3"/>
      </w:pPr>
      <w:r>
        <w:t xml:space="preserve">Características de diseño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Capacidad inicial: 101 (número primo, para distribuir mejor los índices).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Función hash: (key.hashCode() &amp; 0x7FFFFFFF) % capacity. El enmascarado con 0x7FFFFFFF fuerza el valor a positivo y evita el bug clásico de Math.abs(Integer.MIN_VALUE).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Rehash automático al superar 0.75 de factor de carga, duplicando al siguiente primo (101 → 211 → 431…).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Conteo estricto de colisiones: una actualización de clave existente NO cuenta como colisión; solo una clave nueva en un slot ya ocupado.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get() retorna un SearchResult con métricas: valor, posición en la tabla, número de probes y duración en nanosegundos.</w:t>
      </w:r>
    </w:p>
    <w:p>
      <w:pPr>
        <w:pStyle w:val="Heading3"/>
      </w:pPr>
      <w:r>
        <w:t xml:space="preserve">API pública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Retorno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put(K, V)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void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Inserta o actualiza; dispara rehash si procede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get(K)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SearchResult&lt;V&gt;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Búsqueda con métricas de rendimiento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containsKey(K)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Verifica existencia de la clave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getSize()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Número de elementos almacenados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getCapacity()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Tamaño actual del arreglo de slots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getCollisionCount()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Colisiones reales acumuladas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chainLengthAt(int)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Longitud de cadena en un slot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keysAt(int)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List&lt;K&gt;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Claves encadenadas en un slot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entries()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List&lt;Entry&lt;K,V&gt;&gt;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Recorrido completo con slot físico</w:t>
            </w:r>
          </w:p>
        </w:tc>
      </w:tr>
    </w:tbl>
    <w:p>
      <w:pPr>
        <w:pStyle w:val="Heading2"/>
      </w:pPr>
      <w:r>
        <w:t xml:space="preserve">7.2 Modelos de dominio</w:t>
      </w:r>
    </w:p>
    <w:p>
      <w:pPr>
        <w:spacing w:after="120" w:line="276"/>
      </w:pPr>
      <w:r>
        <w:t xml:space="preserve">Seis records inmutables de Java representan las entidades. Los records generan automáticamente constructor, accessors, equals, hashCode y toString.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ItemFloral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nombreFlor, precio, idProveedor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ProveedorOrigen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nombreFinca, pais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nit, nombre, direccion, idTipoCliente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TipoCliente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nombre, descuento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Factura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fechaEmision, idCliente, serie, numeroDocumento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DetalleFactura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idFactura, idItem, cantidad, precioVenta</w:t>
            </w:r>
          </w:p>
        </w:tc>
      </w:tr>
    </w:tbl>
    <w:p>
      <w:pPr>
        <w:pStyle w:val="Heading2"/>
      </w:pPr>
      <w:r>
        <w:t xml:space="preserve">7.3 Pipeline de carga JDBC (DatabaseCatalogoSource)</w:t>
      </w:r>
    </w:p>
    <w:p>
      <w:pPr>
        <w:spacing w:after="120" w:line="276"/>
      </w:pPr>
      <w:r>
        <w:t xml:space="preserve">Lee el catálogo desde Oracle vía JDBC nativo. Las credenciales se obtienen del entorno o de propiedades JVM mediante el factory fromEnv(). La URL se normaliza automáticamente: acepta formatos cortos como localhost:1521/umg y antepone el prefijo jdbc:oracle:thin:@// cuando falta.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cargar(): ejecuta SP_VERIFICAR_CATALOGO, luego SELECT sobre ITEM_FLORAL; construye la tabla hash midiendo tiempo total y reportando colisiones y capacidad.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cargarMarcas(): SELECT sobre PROVEEDOR_ORIGEN; construye una segunda tabla hash.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try-with-resources para Connection, Statement y ResultSet (cierre automático).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 SQLException sin tragarla; la capa de presentación decide el comportamiento.</w:t>
      </w:r>
    </w:p>
    <w:p>
      <w:pPr>
        <w:spacing w:after="120" w:line="276"/>
      </w:pPr>
      <w:r>
        <w:t xml:space="preserve">CatalogoSources.defaultSource() centraliza la decisión Oracle vs. sintético consultando ORACLE_URL en el entorno y en las propiedades del sistema.</w:t>
      </w:r>
    </w:p>
    <w:p>
      <w:pPr>
        <w:pStyle w:val="Heading2"/>
      </w:pPr>
      <w:r>
        <w:t xml:space="preserve">7.4 Servicios de reporte (ReportService y ReportExporter)</w:t>
      </w:r>
    </w:p>
    <w:p>
      <w:pPr>
        <w:spacing w:after="120" w:line="276"/>
      </w:pPr>
      <w:r>
        <w:t xml:space="preserve">ReportService genera dos reportes como listas de records puros, independientes del medio de salida: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 4.1 — Productos registrados: para cada ítem reporta su clave hash, slot físico, número de probes y tiempo de recuperación en nanosegundos.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 4.2 — Producto y su marca: busca el proveedor de cada ítem en la tabla hash de marcas (independiente) y reporta el tiempo de esa búsqueda específica.</w:t>
      </w:r>
    </w:p>
    <w:p>
      <w:pPr>
        <w:spacing w:after="120" w:line="276"/>
      </w:pPr>
      <w:r>
        <w:t xml:space="preserve">ReportExporter persiste ambos reportes a CSV (UTF-8 con BOM, escape RFC 4180) y JSON (con metadatos: reporte, generadoEn, totalFilas, tiempoPromedioNs, tiempoMaximoNs). Los tiempos se guardan siempre en nanosegundos para no perder precisión.</w:t>
      </w:r>
    </w:p>
    <w:p>
      <w:pPr>
        <w:pStyle w:val="Heading2"/>
      </w:pPr>
      <w:r>
        <w:t xml:space="preserve">7.5 Utilidad de tiempos (Durations)</w:t>
      </w:r>
    </w:p>
    <w:p>
      <w:pPr>
        <w:spacing w:after="120" w:line="276"/>
      </w:pPr>
      <w:r>
        <w:t xml:space="preserve">Convierte nanosegundos a la unidad más legible con sufijo explícito (ns, µs, ms, s), de modo que los reportes nunca dejen ambigüedad sobre la escala.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Entrada (ns)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Salida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347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347 ns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1 500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1.50 µs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2 500 000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2.500 ms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3 750 000 000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3.750 s</w:t>
            </w:r>
          </w:p>
        </w:tc>
      </w:tr>
    </w:tbl>
    <w:p>
      <w:pPr>
        <w:pStyle w:val="Heading2"/>
      </w:pPr>
      <w:r>
        <w:t xml:space="preserve">7.6 Grafos comerciales (CommercialGraph, Nodo, Arista)</w:t>
      </w:r>
    </w:p>
    <w:p>
      <w:pPr>
        <w:spacing w:after="120" w:line="276"/>
      </w:pPr>
      <w:r>
        <w:t xml:space="preserve">CommercialGraph construye grafos dirigidos en memoria a partir de consultas JDBC. Nodo encapsula (id, label, tipo) y Arista (origenId, destinoId, relacion). Si ORACLE_URL no está configurada, cada método limpia las listas y retorna un grafo vacío en lugar de fallar.</w:t>
      </w:r>
    </w:p>
    <w:p>
      <w:pPr>
        <w:spacing w:after="120" w:line="276"/>
      </w:pPr>
      <w:r>
        <w:t xml:space="preserve">Tipos de nodo y su color en la visualización: CLIENTE (azul, elipse), FACTURA (rojo, caja), ITEM (verde, diamante), PROVEEDOR (amarillo, hexágono).</w:t>
      </w:r>
    </w:p>
    <w:p>
      <w:pPr>
        <w:pStyle w:val="Heading3"/>
      </w:pPr>
      <w:r>
        <w:t xml:space="preserve">Consultas implementadas (Sección 3.3)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Relación modelada</w:t>
            </w:r>
          </w:p>
        </w:tc>
      </w:tr>
      <w:t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construirGrafoTrazabilidad(idFactura)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 → Factura → Ítem → Proveedor</w:t>
            </w:r>
          </w:p>
        </w:tc>
      </w:tr>
      <w:t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construirGrafoClienteProductos(idCliente)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 → Facturas → Ítems → Proveedor</w:t>
            </w:r>
          </w:p>
        </w:tc>
      </w:tr>
      <w:t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construirGrafoProveedorImpacto(idProveedor)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Proveedor → Ítems → Facturas → Clientes</w:t>
            </w:r>
          </w:p>
        </w:tc>
      </w:tr>
      <w:t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construirGrafoClienteProductosPorAnio(...)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Igual que cliente-productos, filtrado por rango de años</w:t>
            </w:r>
          </w:p>
        </w:tc>
      </w:tr>
      <w:tr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construirGrafoTrazabilidadInversa(idItem)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Ítem → Facturas → Clientes que lo compraron</w:t>
            </w:r>
          </w:p>
        </w:tc>
      </w:tr>
    </w:tbl>
    <w:p>
      <w:pPr>
        <w:pStyle w:val="Heading2"/>
      </w:pPr>
      <w:r>
        <w:t xml:space="preserve">7.7 API REST nativa (GraphRestApi)</w:t>
      </w:r>
    </w:p>
    <w:p>
      <w:pPr>
        <w:spacing w:after="120" w:line="276"/>
      </w:pPr>
      <w:r>
        <w:t xml:space="preserve">Servidor HTTP construido con com.sun.net.httpserver (sin Spring ni Quarkus), escuchando en el puerto 8085. Registra contextos para las cinco consultas de grafo, la lectura y alta de las dos tablas hash (GET/POST), la creación de facturas (POST), el listado de clientes, los tres reportes Word (.docx) y el frontend estático. Todos los endpoints aplican cabeceras CORS (GET, POST, OPTIONS) y manejan el pre-flight OPTIONS. La serialización JSON es manual y usa Locale.ROOT para garantizar el punto decimal; los cuerpos POST se reciben como application/x-www-form-urlencoded.</w:t>
      </w:r>
    </w:p>
    <w:p>
      <w:pPr>
        <w:pStyle w:val="Heading2"/>
      </w:pPr>
      <w:r>
        <w:t xml:space="preserve">7.8 Frontend web (web/index.html)</w:t>
      </w:r>
    </w:p>
    <w:p>
      <w:pPr>
        <w:spacing w:after="120" w:line="276"/>
      </w:pPr>
      <w:r>
        <w:t xml:space="preserve">Página única que carga Vis.js desde CDN. Ofrece dos pestañas: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Grafos Comerciales: selector de las cinco consultas, campo de ID, inputs de rango de años (visibles solo para la consulta por año) y lienzo interactivo con leyenda de colores.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Tabla Hash: visualiza el catálogo o las marcas con estadísticas (capacidad, tamaño, factor de carga, colisiones, slots ocupados/vacíos, cadena máxima) y una tabla de slots con barra de color por longitud de cadena.</w:t>
      </w:r>
    </w:p>
    <w:p>
      <w:pPr>
        <w:pStyle w:val="Heading2"/>
      </w:pPr>
      <w:r>
        <w:t xml:space="preserve">7.9 Interfaz de escritorio JavaFX (HashTableApp)</w:t>
      </w:r>
    </w:p>
    <w:p>
      <w:pPr>
        <w:spacing w:after="120" w:line="276"/>
      </w:pPr>
      <w:r>
        <w:t xml:space="preserve">GUI que consume un CatalogoSource inyectado. Capacidades: heatmap de slots coloreado por longitud de cadena, panel de métricas en vivo, búsqueda animada (parpadeo verde en hit, rojo en miss), detalle de slot al hacer clic y ComboBox para alternar entre fuente sintética y Oracle en tiempo de ejecución. ReportsWindow muestra los reportes 4.1 y 4.2 en TableView con gráficas de distribución de tiempos y botones de exportación.</w:t>
      </w:r>
    </w:p>
    <w:p>
      <w:pPr>
        <w:spacing w:after="120" w:line="276"/>
      </w:pPr>
      <w:r>
        <w:t xml:space="preserve">HashTableLauncher es una clase que NO extiende Application; sirve para evitar el error “JavaFX runtime components are missing” al ejecutar desde el classpath en el IDE.</w:t>
      </w:r>
    </w:p>
    <w:p>
      <w:pPr>
        <w:pStyle w:val="Heading2"/>
      </w:pPr>
      <w:r>
        <w:t xml:space="preserve">7.10 Escrituras en tiempo real (ComercioDao)</w:t>
      </w:r>
    </w:p>
    <w:p>
      <w:pPr>
        <w:spacing w:after="120" w:line="276"/>
      </w:pPr>
      <w:r>
        <w:t xml:space="preserve">ComercioDao centraliza las escrituras a Oracle, reutilizando el mismo patrón de credenciales que el resto del proyecto. Permite demostrar el comportamiento del sistema en vivo desde la web: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crearFactura(idCliente, lineas): inserta una FACTURA y sus DETALLE_FACTURA en una sola transacción (commit/rollback), calculando el subtotal de cada línea. Genera los IDs con NVL(MAX(id),base)+1 para no chocar con los datos semilla. Tras crearla, el frontend muestra automáticamente la trazabilidad de la nueva factura en el grafo.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insertarItem / insertarMarca: agregan un registro al catálogo y, en paralelo, a la tabla hash en memoria. El endpoint reporta el slot asignado, si hubo colisión (cadena &gt; 1 en ese slot), la longitud de la cadena, si ocurrió un rehash y el conteo de colisiones, evidenciando el funcionamiento de la estructura.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recorridoCliente(idCliente): consulta y agrupa las facturas del cliente por año (2024-2026) para alimentar el reporte 4.3, midiendo el tiempo de respuesta del recorrido.</w:t>
      </w:r>
    </w:p>
    <w:p>
      <w:pPr>
        <w:pStyle w:val="Heading2"/>
      </w:pPr>
      <w:r>
        <w:t xml:space="preserve">7.11 Reportes Microsoft Word (WordReportExporter)</w:t>
      </w:r>
    </w:p>
    <w:p>
      <w:pPr>
        <w:spacing w:after="120" w:line="276"/>
      </w:pPr>
      <w:r>
        <w:t xml:space="preserve">WordReportExporter genera los tres reportes de la sección 4 como documentos .docx usando Apache POI (XWPF). Cada método devuelve un byte[] que la API escribe directamente en la respuesta de descarga (Content-Disposition: attachment). Todos incluyen la medición del tiempo de respuesta con Durations.human(...):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4.1 Productos registrados: tabla con ID, nombre, precio, clave hash, slot, probes y tiempo de búsqueda por registro, más el promedio y el máximo. Refleja el estado actual de la tabla hash (incluye ítems agregados en vivo).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4.2 Producto y su marca: tabla con el tiempo de búsqueda de la marca asociada a cada producto en su tabla hash independiente.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4.3 Cliente → Facturas → Productos: encabezado con el tiempo del recorrido; secciones por año (2024, 2025, 2026) y, dentro de cada una, una tabla por factura con sus líneas (ítem, cantidad, subtotal, marca, país). Requiere Oracle.</w:t>
      </w:r>
    </w:p>
    <w:p>
      <w:pPr>
        <w:spacing w:after="120" w:line="276"/>
      </w:pPr>
      <w:r>
        <w:t xml:space="preserve">Las descargas se disparan desde botones en la web (pestaña Tabla Hash para 4.1/4.2; pestaña Grafos, con selector de cliente, para 4.3). Los exportadores CSV/JSON previos (ReportExporter) se conservan.</w:t>
      </w:r>
    </w:p>
    <w:p>
      <w:pPr>
        <w:pStyle w:val="Heading1"/>
      </w:pPr>
      <w:r>
        <w:t xml:space="preserve">8. Instalación y Configuración</w:t>
      </w:r>
    </w:p>
    <w:p>
      <w:pPr>
        <w:pStyle w:val="Heading2"/>
      </w:pPr>
      <w:r>
        <w:t xml:space="preserve">8.1 Preparar la base de datos</w:t>
      </w:r>
    </w:p>
    <w:p>
      <w:pPr>
        <w:spacing w:after="120" w:line="276"/>
      </w:pPr>
      <w:r>
        <w:t xml:space="preserve">Ejecute el script install.sql contra la instancia de Oracle. El script es idempotente: elimina las tablas y sequences previas antes de recrearlas, crea el procedimiento PL/SQL e inserta los datos semilla.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Desde PowerShell (las comillas protegen el $ de la contraseña)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sqlplus 'system/"Umg$2026"@//localhost:1521/umg' "@install.sql"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spacing w:after="120" w:line="276"/>
      </w:pPr>
      <w:r>
        <w:t xml:space="preserve">Verifique la instalación ejecutando el procedimiento: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SET SERVEROUTPUT ON;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EXEC SP_VERIFICAR_CATALOGO;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 Debe reportar: ITEM_FLORAL 10, PROVEEDOR_ORIGEN 4, TIPO_CLIENTE 4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8.2 Configurar las credenciales de Oracle</w:t>
      </w:r>
    </w:p>
    <w:p>
      <w:pPr>
        <w:spacing w:after="120" w:line="276"/>
      </w:pPr>
      <w:r>
        <w:t xml:space="preserve">El sistema lee ORACLE_URL, ORACLE_USER y ORACLE_PASS. Acepta cualquiera de estas tres vías (en orden de prioridad: variable de entorno del SO, luego propiedad JVM):</w:t>
      </w:r>
    </w:p>
    <w:p>
      <w:pPr>
        <w:pStyle w:val="Heading3"/>
      </w:pPr>
      <w:r>
        <w:t xml:space="preserve">Opción A — Perfil Maven dbfloristeria (recomendada)</w:t>
      </w:r>
    </w:p>
    <w:p>
      <w:pPr>
        <w:spacing w:after="120" w:line="276"/>
      </w:pPr>
      <w:r>
        <w:t xml:space="preserve">El pom.xml incluye un perfil que inyecta las credenciales. Actívelo así: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mvn exec:java -Pdbfloristeria      # demo CLI con Oracle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mvn javafx:run -Pdbfloristeria     # GUI con Oracle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En NetBeans: clic derecho proyecto &gt; Set Configuration &gt; dbfloristeria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Opción B — Variables de entorno del sistema (Windows)</w:t>
      </w:r>
    </w:p>
    <w:p>
      <w:pPr>
        <w:spacing w:after="120" w:line="276"/>
      </w:pPr>
      <w:r>
        <w:t xml:space="preserve">Panel de control &gt; Variables de entorno &gt; Variables de usuario &gt; Nueva. Cree ORACLE_URL, ORACLE_USER y ORACLE_PASS, luego reinicie el IDE.</w:t>
      </w:r>
    </w:p>
    <w:p>
      <w:pPr>
        <w:pStyle w:val="Heading3"/>
      </w:pPr>
      <w:r>
        <w:t xml:space="preserve">Opción C — VM Options del IDE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-DORACLE_URL=jdbc:oracle:thin:@//localhost:1521/umg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-DORACLE_USER=system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-DORACLE_PASS=Umg$2026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spacing w:after="120" w:line="276"/>
      </w:pPr>
      <w:r>
        <w:t xml:space="preserve">Nota sobre la URL: el sistema normaliza automáticamente la URL. Puede escribir simplemente localhost:1521/umg y el prefijo jdbc:oracle:thin:@// se añade en tiempo de ejecución.</w:t>
      </w:r>
    </w:p>
    <w:p>
      <w:pPr>
        <w:pStyle w:val="Heading1"/>
      </w:pPr>
      <w:r>
        <w:t xml:space="preserve">9. Guía de Ejecución</w:t>
      </w:r>
    </w:p>
    <w:p>
      <w:pPr>
        <w:pStyle w:val="Heading2"/>
      </w:pPr>
      <w:r>
        <w:t xml:space="preserve">9.1 Modos de ejecución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Modo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 (demo)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mvn exec:java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Métricas, búsquedas, reportes y servidor REST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 + Oracle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mvn exec:java -Pdbfloristeria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Igual, pero con datos reales de Oracle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GUI escritorio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mvn javafx:run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Interfaz JavaFX con heatmap y reportes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Forzar sintético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mvn exec:java -Dexec.args=--source=synth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Ignora Oracle aunque esté configurado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Web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Abrir http://localhost:8085/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Frontend Vis.js (con el servidor activo)</w:t>
            </w:r>
          </w:p>
        </w:tc>
      </w:tr>
    </w:tbl>
    <w:p>
      <w:pPr>
        <w:pStyle w:val="Heading2"/>
      </w:pPr>
      <w:r>
        <w:t xml:space="preserve">9.2 Demo de consola</w:t>
      </w:r>
    </w:p>
    <w:p>
      <w:pPr>
        <w:spacing w:after="120" w:line="276"/>
      </w:pPr>
      <w:r>
        <w:t xml:space="preserve">Al ejecutar Main sin argumentos, el programa: (1) carga el catálogo, (2) muestra métricas de la tabla hash, (3) realiza tres búsquedas exitosas y dos fallidas sobre IDs reales de la tabla, (4) verifica un reemplazo sin alterar el conteo de colisiones, (5) imprime los reportes 4.1 y 4.2, (6) los exporta a la carpeta reports/ y (7) levanta el servidor REST.</w:t>
      </w:r>
    </w:p>
    <w:p>
      <w:pPr>
        <w:pStyle w:val="Heading2"/>
      </w:pPr>
      <w:r>
        <w:t xml:space="preserve">9.3 Salida controlada (Sección 3.4)</w:t>
      </w:r>
    </w:p>
    <w:p>
      <w:pPr>
        <w:spacing w:after="120" w:line="276"/>
      </w:pPr>
      <w:r>
        <w:t xml:space="preserve">Al recibir Ctrl+C o SIGTERM, un shutdown hook libera las estructuras en memoria e informa cuántos ítems y marcas se liberaron, confirmando el cierre ordenado de las conexiones.</w:t>
      </w:r>
    </w:p>
    <w:p>
      <w:pPr>
        <w:pStyle w:val="Heading1"/>
      </w:pPr>
      <w:r>
        <w:t xml:space="preserve">10. Referencia de la API REST</w:t>
      </w:r>
    </w:p>
    <w:p>
      <w:pPr>
        <w:pStyle w:val="Heading2"/>
      </w:pPr>
      <w:r>
        <w:t xml:space="preserve">10.1 Endpoints disponibles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660"/>
        <w:gridCol w:w="3000"/>
      </w:tblGrid>
      <w:tr>
        <w:trPr>
          <w:tblHeader/>
        </w:trP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y ruta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Parámetros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/api/grafo/trazabilidad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factura={id}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Trazabilidad completa de una factura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/api/grafo/cliente-productos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cliente={id}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Productos comprados por un cliente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/api/grafo/proveedor-impacto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proveedor={id}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Facturas/clientes impactados por un proveedor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/api/grafo/cliente-productos-anio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cliente, anioInicio, anioFin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Productos del cliente en un rango de años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/api/grafo/trazabilidad-inversa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item={id}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Clientes que compraron un ítem dado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/api/hash/catalogo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 la tabla hash de ítems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/api/hash/marcas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 la tabla hash de proveedores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POST /api/hash/catalogo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nombre, precio, idProveedor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Agrega ítem; reporta slot/colisión/rehash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POST /api/hash/marcas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nombreFinca, pais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Agrega proveedor; reporta colisión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POST /api/grafo/factura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cliente, items=50:3,51:2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 factura+detalles; devuelve idFactura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/api/clientes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Lista de clientes (para formularios)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/api/reporte/productos.docx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Reporte 4.1 en Word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/api/reporte/producto-marca.docx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Reporte 4.2 en Word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/api/reporte/grafo-cliente.docx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cliente={id}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Reporte 4.3 en Word (requiere Oracle)</w:t>
            </w:r>
          </w:p>
        </w:tc>
      </w:tr>
      <w:tr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/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Sirve web/index.html</w:t>
            </w:r>
          </w:p>
        </w:tc>
      </w:tr>
    </w:tbl>
    <w:p>
      <w:pPr>
        <w:pStyle w:val="Heading2"/>
      </w:pPr>
      <w:r>
        <w:t xml:space="preserve">10.2 Formato de respuesta de grafos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"nodes": [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{"id": "CLI_101", "label": "Alejandro Sian", "group": "CLIENTE"},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{"id": "FAC_2001", "label": "Factura #2001", "group": "FACTURA"}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"edges": [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{"from": "CLI_101", "to": "FAC_2001", "label": "COMPRO_EN"}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10.3 Formato de respuesta de tabla hash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"tabla": "Catalogo de Items Florales",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"capacity": 101, "size": 10, "collisionCount": 0,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"loadFactor": "0.0990",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"entries": [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{"slot": 50, "id": 50, "nombre": "Tulipanes...", "precio": 25.00, "idProveedor": 5}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10.4 Ejemplos de invocación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"http://localhost:8085/api/grafo/trazabilidad?factura=2001"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"http://localhost:8085/api/grafo/trazabilidad-inversa?item=50"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"http://localhost:8085/api/hash/catalogo"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Alta de ítem en la tabla hash (form-urlencoded)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-X POST "http://localhost:8085/api/hash/catalogo" \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-d "id=151&amp;nombre=Rosa+Test&amp;precio=9.99&amp;idProveedor=5"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Descargar el reporte 4.1 en Word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-OJ "http://localhost:8085/api/reporte/productos.docx"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1"/>
      </w:pPr>
      <w:r>
        <w:t xml:space="preserve">11. Pruebas Automatizadas</w:t>
      </w:r>
    </w:p>
    <w:p>
      <w:pPr>
        <w:pStyle w:val="Heading2"/>
      </w:pPr>
      <w:r>
        <w:t xml:space="preserve">11.1 Pruebas unitarias (CustomHashTableTest)</w:t>
      </w:r>
    </w:p>
    <w:p>
      <w:pPr>
        <w:spacing w:after="120" w:line="276"/>
      </w:pPr>
      <w:r>
        <w:t xml:space="preserve">Siete pruebas JUnit 5 validan el comportamiento de la tabla hash, incluyendo el forzado determinista de colisiones (claves 1, 102, 203, 304 que colisionan en el slot 1 con capacidad 101) y el manejo del caso límite hashCode() = Integer.MIN_VALUE mediante un record EvilKey.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mvn test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Resultado esperado: Tests run: 7, Failures: 0, Errors: 0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11.2 Prueba de integración (DatabaseCatalogoSourceIT)</w:t>
      </w:r>
    </w:p>
    <w:p>
      <w:pPr>
        <w:spacing w:after="120" w:line="276"/>
      </w:pPr>
      <w:r>
        <w:t xml:space="preserve">Test condicional anotado con @EnabledIfEnvironmentVariable(named="ORACLE_URL", matches=".+"). Solo se ejecuta cuando hay una instancia de Oracle configurada; de lo contrario se omite silenciosamente. Verifica que cargar() y cargarMarcas() traigan los datos sembrados por install.sql.</w:t>
      </w:r>
    </w:p>
    <w:p>
      <w:pPr>
        <w:spacing w:after="0"/>
      </w:pPr>
      <w:r>
        <w:rPr>
          <w:sz w:val="8"/>
          <w:szCs w:val="8"/>
        </w:rPr>
        <w:t xml:space="preserve"> 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mvn verify                  # sin Oracle: IT se omite</w:t>
      </w:r>
    </w:p>
    <w:p>
      <w:pPr>
        <w:shd w:fill="F2F2F2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mvn verify -Pdbfloristeria  # con Oracle: IT se ejecuta</w:t>
      </w:r>
    </w:p>
    <w:p>
      <w:pPr>
        <w:spacing w:after="120"/>
      </w:pPr>
      <w:r>
        <w:rPr>
          <w:sz w:val="8"/>
          <w:szCs w:val="8"/>
        </w:rPr>
        <w:t xml:space="preserve"> </w:t>
      </w:r>
    </w:p>
    <w:p>
      <w:pPr>
        <w:pStyle w:val="Heading1"/>
      </w:pPr>
      <w:r>
        <w:t xml:space="preserve">12.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JavaFX runtime components are missing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clase principal extiende Application y JavaFX está en el classpath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Ejecutar HashTableLauncher como main, o usar mvn javafx:run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suitable driver found for localhost:1521/umg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URL sin el prefijo jdbc:oracle:thin:@//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Resuelto por normalizarUrl(); verifique que ORACLE_URL no esté mal definida en el SO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ORA-00904: NOMBRE_COMPLETO identificador no válido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Esquema desactualizado (columna antigua)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Re-ejecutar install.sql (es idempotente)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PLS-00103: símbolo SQL inesperado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Alias de columna llamado sql (palabra reservada)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Usar alias ddl (ya corregido en install.sql)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Expected double-quoted property name in JSON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Locale español usaba coma decimal en el JSON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Resuelto forzando Locale.ROOT en la serialización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url cannot be null (al usar grafos)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ORACLE_URL no configurada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Definir credenciales o usar el perfil dbfloristeria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NullPointerException en ejecutarBusquedas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IDs de búsqueda hardcodeados no existían en Oracle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Resuelto: el demo toma IDs reales de entries()</w:t>
            </w:r>
          </w:p>
        </w:tc>
      </w:tr>
    </w:tbl>
    <w:p>
      <w:pPr>
        <w:pStyle w:val="Heading1"/>
      </w:pPr>
      <w:r>
        <w:t xml:space="preserve">13.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Término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Tabla hash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Estructura que mapea claves a valores mediante una función hash, con acceso promedio O(1).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Encadenamiento separado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Técnica de resolución de colisiones que almacena en cada slot una lista de elementos.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Factor de carga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Relación size/capacity; al superar 0.75 se dispara el rehash.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Rehash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Redimensionamiento de la tabla al siguiente primo, reubicando todos los elementos.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Probe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Cada nodo recorrido en la cadena de un slot durante una búsqueda.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Grafo dirigido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Conjunto de nodos unidos por aristas con dirección, modela relaciones de negocio.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JDBC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Java Database Connectivity: API estándar de Java para acceso a bases de datos.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Mecanismo que permite que un navegador consuma una API de otro origen.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Shutdown hook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Hilo que la JVM ejecuta al terminar el proceso, para liberar recursos.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Manual Técnico — Floristería UMG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D6A4F" w:sz="6" w:space="4"/>
      </w:pBdr>
      <w:spacing w:after="160" w:before="320"/>
      <w:outlineLvl w:val="0"/>
    </w:pPr>
    <w:rPr>
      <w:rFonts w:ascii="Arial" w:cs="Arial" w:eastAsia="Arial" w:hAnsi="Arial"/>
      <w:b/>
      <w:bCs/>
      <w:color w:val="1B43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D6A4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Sistema de Gestión Comercial de Floristería</dc:title>
  <dc:creator>Floristería UMG</dc:creator>
  <cp:lastModifiedBy>Un-named</cp:lastModifiedBy>
  <cp:revision>1</cp:revision>
  <dcterms:created xsi:type="dcterms:W3CDTF">2026-05-28T04:59:17.382Z</dcterms:created>
  <dcterms:modified xsi:type="dcterms:W3CDTF">2026-05-28T04:59:17.383Z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