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9084E" w14:textId="77777777" w:rsidR="0065479A" w:rsidRDefault="0065479A" w:rsidP="00FF1F25">
      <w:pPr>
        <w:jc w:val="center"/>
        <w:rPr>
          <w:sz w:val="40"/>
          <w:szCs w:val="40"/>
          <w:lang w:val="es-MX"/>
        </w:rPr>
      </w:pPr>
    </w:p>
    <w:p w14:paraId="7BB093AA" w14:textId="3F81B972" w:rsidR="00FF1F25" w:rsidRPr="0065479A" w:rsidRDefault="004D3E00" w:rsidP="00D208B5">
      <w:pPr>
        <w:jc w:val="center"/>
        <w:rPr>
          <w:sz w:val="56"/>
          <w:szCs w:val="56"/>
          <w:lang w:val="es-MX"/>
        </w:rPr>
      </w:pPr>
      <w:r>
        <w:rPr>
          <w:sz w:val="40"/>
          <w:szCs w:val="40"/>
          <w:lang w:val="es-MX"/>
        </w:rPr>
        <w:t>Desarrollo de un grupo de colaboración enfocado en el desarrollo de empresas de innovación tecnológica.</w:t>
      </w:r>
    </w:p>
    <w:p w14:paraId="401DE05C" w14:textId="77777777" w:rsidR="00FF1F25" w:rsidRPr="0065479A" w:rsidRDefault="00FF1F25" w:rsidP="001944CB">
      <w:pPr>
        <w:jc w:val="both"/>
        <w:rPr>
          <w:b/>
          <w:color w:val="000000"/>
          <w:lang w:val="es-ES"/>
        </w:rPr>
      </w:pPr>
    </w:p>
    <w:p w14:paraId="55351026" w14:textId="77777777" w:rsidR="0065479A" w:rsidRPr="0065479A" w:rsidRDefault="0065479A" w:rsidP="006F16AC">
      <w:pPr>
        <w:adjustRightInd w:val="0"/>
        <w:spacing w:line="360" w:lineRule="auto"/>
        <w:jc w:val="center"/>
        <w:rPr>
          <w:b/>
          <w:iCs/>
          <w:sz w:val="24"/>
          <w:szCs w:val="21"/>
          <w:lang w:val="es-MX"/>
        </w:rPr>
      </w:pPr>
      <w:proofErr w:type="spellStart"/>
      <w:r w:rsidRPr="0065479A">
        <w:rPr>
          <w:b/>
          <w:iCs/>
          <w:sz w:val="24"/>
          <w:szCs w:val="21"/>
          <w:lang w:val="es-MX"/>
        </w:rPr>
        <w:t>M.A</w:t>
      </w:r>
      <w:proofErr w:type="spellEnd"/>
      <w:r w:rsidRPr="0065479A">
        <w:rPr>
          <w:b/>
          <w:iCs/>
          <w:sz w:val="24"/>
          <w:szCs w:val="21"/>
          <w:lang w:val="es-MX"/>
        </w:rPr>
        <w:t>. López-</w:t>
      </w:r>
      <w:proofErr w:type="spellStart"/>
      <w:r w:rsidRPr="0065479A">
        <w:rPr>
          <w:b/>
          <w:iCs/>
          <w:sz w:val="24"/>
          <w:szCs w:val="21"/>
          <w:lang w:val="es-MX"/>
        </w:rPr>
        <w:t>Olvera</w:t>
      </w:r>
      <w:r w:rsidRPr="0065479A">
        <w:rPr>
          <w:b/>
          <w:iCs/>
          <w:sz w:val="24"/>
          <w:szCs w:val="21"/>
          <w:vertAlign w:val="superscript"/>
          <w:lang w:val="es-MX"/>
        </w:rPr>
        <w:t>1</w:t>
      </w:r>
      <w:proofErr w:type="spellEnd"/>
    </w:p>
    <w:p w14:paraId="6FB95CC4" w14:textId="77777777" w:rsidR="00FF1F25" w:rsidRPr="0065479A" w:rsidRDefault="0065479A" w:rsidP="006F16AC">
      <w:pPr>
        <w:adjustRightInd w:val="0"/>
        <w:spacing w:line="360" w:lineRule="auto"/>
        <w:jc w:val="center"/>
        <w:rPr>
          <w:spacing w:val="5"/>
          <w:sz w:val="18"/>
          <w:szCs w:val="18"/>
          <w:lang w:val="es-MX"/>
        </w:rPr>
      </w:pPr>
      <w:proofErr w:type="spellStart"/>
      <w:r w:rsidRPr="0065479A">
        <w:rPr>
          <w:b/>
          <w:spacing w:val="5"/>
          <w:sz w:val="18"/>
          <w:szCs w:val="18"/>
          <w:vertAlign w:val="superscript"/>
          <w:lang w:val="es-MX"/>
        </w:rPr>
        <w:t>1</w:t>
      </w:r>
      <w:r w:rsidRPr="0065479A">
        <w:rPr>
          <w:spacing w:val="5"/>
          <w:sz w:val="18"/>
          <w:szCs w:val="18"/>
          <w:lang w:val="es-MX"/>
        </w:rPr>
        <w:t>Licenciatura</w:t>
      </w:r>
      <w:proofErr w:type="spellEnd"/>
      <w:r w:rsidRPr="0065479A">
        <w:rPr>
          <w:spacing w:val="5"/>
          <w:sz w:val="18"/>
          <w:szCs w:val="18"/>
          <w:lang w:val="es-MX"/>
        </w:rPr>
        <w:t xml:space="preserve"> en Tecnología, Escuela Nacional de Estudios Superiores, UNAM, Querétaro, México.</w:t>
      </w:r>
    </w:p>
    <w:p w14:paraId="3528B8AD" w14:textId="77777777" w:rsidR="0065479A" w:rsidRPr="0065479A" w:rsidRDefault="0065479A" w:rsidP="006F16AC">
      <w:pPr>
        <w:adjustRightInd w:val="0"/>
        <w:spacing w:line="360" w:lineRule="auto"/>
        <w:jc w:val="center"/>
        <w:rPr>
          <w:color w:val="70AD47" w:themeColor="accent6"/>
          <w:spacing w:val="5"/>
          <w:sz w:val="18"/>
          <w:szCs w:val="18"/>
          <w:lang w:val="es-MX"/>
        </w:rPr>
      </w:pPr>
      <w:proofErr w:type="spellStart"/>
      <w:r w:rsidRPr="0065479A">
        <w:rPr>
          <w:color w:val="70AD47" w:themeColor="accent6"/>
          <w:spacing w:val="5"/>
          <w:sz w:val="18"/>
          <w:szCs w:val="18"/>
          <w:vertAlign w:val="superscript"/>
          <w:lang w:val="es-MX"/>
        </w:rPr>
        <w:t>1</w:t>
      </w:r>
      <w:r w:rsidRPr="0065479A">
        <w:rPr>
          <w:color w:val="70AD47" w:themeColor="accent6"/>
          <w:spacing w:val="5"/>
          <w:sz w:val="18"/>
          <w:szCs w:val="18"/>
          <w:lang w:val="es-MX"/>
        </w:rPr>
        <w:t>Alexander_105@comunidad.unam.mx</w:t>
      </w:r>
      <w:proofErr w:type="spellEnd"/>
    </w:p>
    <w:p w14:paraId="764186DB" w14:textId="77777777" w:rsidR="0065479A" w:rsidRDefault="0065479A" w:rsidP="001944CB">
      <w:pPr>
        <w:jc w:val="both"/>
        <w:rPr>
          <w:b/>
          <w:color w:val="000000"/>
          <w:lang w:val="es-ES"/>
        </w:rPr>
      </w:pPr>
    </w:p>
    <w:p w14:paraId="4ADF80BC" w14:textId="3E3A9D53" w:rsidR="00FF1F25" w:rsidRPr="006F16AC" w:rsidRDefault="00841C1F" w:rsidP="006F16AC">
      <w:pPr>
        <w:spacing w:line="360" w:lineRule="auto"/>
        <w:jc w:val="both"/>
        <w:rPr>
          <w:bCs/>
          <w:lang w:val="es-MX"/>
        </w:rPr>
      </w:pPr>
      <w:r w:rsidRPr="006F16AC">
        <w:rPr>
          <w:bCs/>
          <w:lang w:val="es-ES"/>
        </w:rPr>
        <w:t xml:space="preserve">Hacia el desarrollo de un grupo de colaboración </w:t>
      </w:r>
      <w:r w:rsidRPr="006F16AC">
        <w:rPr>
          <w:bCs/>
          <w:lang w:val="es-MX"/>
        </w:rPr>
        <w:t>enfocado en el desarrollo de empresas de innovación tecnológica</w:t>
      </w:r>
      <w:r w:rsidRPr="006F16AC">
        <w:rPr>
          <w:bCs/>
          <w:lang w:val="es-MX"/>
        </w:rPr>
        <w:t>,</w:t>
      </w:r>
      <w:r w:rsidR="00FF1F25" w:rsidRPr="006F16AC">
        <w:rPr>
          <w:bCs/>
          <w:lang w:val="es-ES"/>
        </w:rPr>
        <w:t xml:space="preserve"> </w:t>
      </w:r>
      <w:r w:rsidRPr="006F16AC">
        <w:rPr>
          <w:bCs/>
          <w:lang w:val="es-ES"/>
        </w:rPr>
        <w:t>e</w:t>
      </w:r>
      <w:r w:rsidR="00436DBA" w:rsidRPr="006F16AC">
        <w:rPr>
          <w:bCs/>
          <w:lang w:val="es-ES"/>
        </w:rPr>
        <w:t xml:space="preserve">ste trabajo presenta </w:t>
      </w:r>
      <w:r w:rsidR="00434D0B" w:rsidRPr="006F16AC">
        <w:rPr>
          <w:bCs/>
          <w:lang w:val="es-ES"/>
        </w:rPr>
        <w:t>el</w:t>
      </w:r>
      <w:r w:rsidR="00D427BF" w:rsidRPr="006F16AC">
        <w:rPr>
          <w:bCs/>
          <w:lang w:val="es-ES"/>
        </w:rPr>
        <w:t xml:space="preserve"> </w:t>
      </w:r>
      <w:r w:rsidR="00434D0B" w:rsidRPr="006F16AC">
        <w:rPr>
          <w:bCs/>
          <w:lang w:val="es-ES"/>
        </w:rPr>
        <w:t>anteproyecto de u</w:t>
      </w:r>
      <w:r w:rsidR="00436DBA" w:rsidRPr="006F16AC">
        <w:rPr>
          <w:bCs/>
          <w:lang w:val="es-ES"/>
        </w:rPr>
        <w:t xml:space="preserve">n modelo </w:t>
      </w:r>
      <w:r w:rsidR="00D427BF" w:rsidRPr="006F16AC">
        <w:rPr>
          <w:bCs/>
          <w:lang w:val="es-ES"/>
        </w:rPr>
        <w:t>de grupo de colaboración</w:t>
      </w:r>
      <w:r w:rsidR="000327FC" w:rsidRPr="006F16AC">
        <w:rPr>
          <w:bCs/>
          <w:lang w:val="es-ES"/>
        </w:rPr>
        <w:t xml:space="preserve"> que se enfoque en temas relacionados c</w:t>
      </w:r>
      <w:r w:rsidR="006E2227" w:rsidRPr="006F16AC">
        <w:rPr>
          <w:bCs/>
          <w:lang w:val="es-ES"/>
        </w:rPr>
        <w:t>on la</w:t>
      </w:r>
      <w:r w:rsidR="000327FC" w:rsidRPr="006F16AC">
        <w:rPr>
          <w:bCs/>
          <w:lang w:val="es-ES"/>
        </w:rPr>
        <w:t xml:space="preserve"> innovación </w:t>
      </w:r>
      <w:r w:rsidR="003952C1" w:rsidRPr="006F16AC">
        <w:rPr>
          <w:bCs/>
          <w:lang w:val="es-ES"/>
        </w:rPr>
        <w:t>tecnológica, negocios</w:t>
      </w:r>
      <w:r w:rsidR="006E2227" w:rsidRPr="006F16AC">
        <w:rPr>
          <w:bCs/>
          <w:lang w:val="es-ES"/>
        </w:rPr>
        <w:t xml:space="preserve"> y </w:t>
      </w:r>
      <w:r w:rsidR="00CC0E1B" w:rsidRPr="006F16AC">
        <w:rPr>
          <w:bCs/>
          <w:lang w:val="es-ES"/>
        </w:rPr>
        <w:t xml:space="preserve">el desarrollo de empresas. </w:t>
      </w:r>
      <w:r w:rsidR="00C11B0E" w:rsidRPr="006F16AC">
        <w:rPr>
          <w:bCs/>
          <w:lang w:val="es-ES"/>
        </w:rPr>
        <w:t>El</w:t>
      </w:r>
      <w:r w:rsidR="00AA000A" w:rsidRPr="006F16AC">
        <w:rPr>
          <w:bCs/>
          <w:lang w:val="es-ES"/>
        </w:rPr>
        <w:t xml:space="preserve"> modelo requiere un análisis previo </w:t>
      </w:r>
      <w:r w:rsidR="00C11B0E" w:rsidRPr="006F16AC">
        <w:rPr>
          <w:bCs/>
          <w:lang w:val="es-ES"/>
        </w:rPr>
        <w:t>a su desarrollo, por lo que en este documento se encontrará</w:t>
      </w:r>
      <w:r w:rsidR="005F30BC" w:rsidRPr="006F16AC">
        <w:rPr>
          <w:bCs/>
          <w:lang w:val="es-ES"/>
        </w:rPr>
        <w:t xml:space="preserve"> </w:t>
      </w:r>
      <w:r w:rsidR="005F30BC" w:rsidRPr="006F16AC">
        <w:rPr>
          <w:color w:val="000000" w:themeColor="text1"/>
          <w:lang w:val="es-MX"/>
        </w:rPr>
        <w:t xml:space="preserve">la información </w:t>
      </w:r>
      <w:r w:rsidR="005F30BC" w:rsidRPr="006F16AC">
        <w:rPr>
          <w:color w:val="404040" w:themeColor="text1" w:themeTint="BF"/>
          <w:lang w:val="es-MX"/>
        </w:rPr>
        <w:t xml:space="preserve">recaudada </w:t>
      </w:r>
      <w:r w:rsidR="005F30BC" w:rsidRPr="006F16AC">
        <w:rPr>
          <w:color w:val="000000" w:themeColor="text1"/>
          <w:lang w:val="es-MX"/>
        </w:rPr>
        <w:t>necesaria para la comprensión</w:t>
      </w:r>
      <w:r w:rsidR="004A7770" w:rsidRPr="006F16AC">
        <w:rPr>
          <w:color w:val="000000" w:themeColor="text1"/>
          <w:lang w:val="es-MX"/>
        </w:rPr>
        <w:t xml:space="preserve"> de todos los factores </w:t>
      </w:r>
      <w:r w:rsidR="003952C1" w:rsidRPr="006F16AC">
        <w:rPr>
          <w:color w:val="000000" w:themeColor="text1"/>
          <w:lang w:val="es-MX"/>
        </w:rPr>
        <w:t xml:space="preserve">iniciales </w:t>
      </w:r>
      <w:r w:rsidR="004A7770" w:rsidRPr="006F16AC">
        <w:rPr>
          <w:color w:val="000000" w:themeColor="text1"/>
          <w:lang w:val="es-MX"/>
        </w:rPr>
        <w:t>que se deben tomar en cuenta</w:t>
      </w:r>
      <w:r w:rsidR="00BD1962" w:rsidRPr="006F16AC">
        <w:rPr>
          <w:color w:val="000000" w:themeColor="text1"/>
          <w:lang w:val="es-MX"/>
        </w:rPr>
        <w:t xml:space="preserve"> y posteriormente, lograr el desarrollo del grupo de colaboración propuesto. </w:t>
      </w:r>
    </w:p>
    <w:p w14:paraId="7B5A8BD4" w14:textId="5B9BCD99" w:rsidR="0065479A" w:rsidRPr="001A0DCA" w:rsidRDefault="00A341E2" w:rsidP="006F16AC">
      <w:pPr>
        <w:spacing w:line="360" w:lineRule="auto"/>
        <w:jc w:val="both"/>
        <w:rPr>
          <w:b/>
          <w:color w:val="4472C4" w:themeColor="accent1"/>
          <w:lang w:val="es-ES"/>
        </w:rPr>
      </w:pPr>
      <w:r>
        <w:rPr>
          <w:b/>
          <w:color w:val="4472C4" w:themeColor="accent1"/>
          <w:lang w:val="es-ES"/>
        </w:rPr>
        <w:t xml:space="preserve">Palabras clave: </w:t>
      </w:r>
      <w:r w:rsidRPr="00943D80">
        <w:rPr>
          <w:bCs/>
          <w:lang w:val="es-ES"/>
        </w:rPr>
        <w:t>innovación</w:t>
      </w:r>
      <w:r w:rsidR="00943D80" w:rsidRPr="00943D80">
        <w:rPr>
          <w:bCs/>
          <w:lang w:val="es-ES"/>
        </w:rPr>
        <w:t>,</w:t>
      </w:r>
      <w:r w:rsidRPr="00943D80">
        <w:rPr>
          <w:bCs/>
          <w:lang w:val="es-ES"/>
        </w:rPr>
        <w:t xml:space="preserve"> </w:t>
      </w:r>
      <w:r w:rsidR="00943D80" w:rsidRPr="00943D80">
        <w:rPr>
          <w:bCs/>
          <w:lang w:val="es-ES"/>
        </w:rPr>
        <w:t>tecnología</w:t>
      </w:r>
      <w:r w:rsidRPr="00943D80">
        <w:rPr>
          <w:bCs/>
          <w:lang w:val="es-ES"/>
        </w:rPr>
        <w:t xml:space="preserve">, </w:t>
      </w:r>
      <w:r w:rsidR="0040590A" w:rsidRPr="00943D80">
        <w:rPr>
          <w:bCs/>
          <w:lang w:val="es-ES"/>
        </w:rPr>
        <w:t xml:space="preserve">desarrollo </w:t>
      </w:r>
      <w:r w:rsidRPr="00943D80">
        <w:rPr>
          <w:bCs/>
          <w:lang w:val="es-ES"/>
        </w:rPr>
        <w:t>de empresas, negocios</w:t>
      </w:r>
      <w:r w:rsidR="00943D80" w:rsidRPr="00943D80">
        <w:rPr>
          <w:bCs/>
          <w:lang w:val="es-ES"/>
        </w:rPr>
        <w:t>.</w:t>
      </w:r>
      <w:r w:rsidRPr="00943D80">
        <w:rPr>
          <w:b/>
          <w:lang w:val="es-ES"/>
        </w:rPr>
        <w:t xml:space="preserve"> </w:t>
      </w:r>
    </w:p>
    <w:p w14:paraId="70404C23" w14:textId="77777777" w:rsidR="00FF1F25" w:rsidRDefault="00FF1F25" w:rsidP="001944CB">
      <w:pPr>
        <w:pStyle w:val="Heading1"/>
        <w:numPr>
          <w:ilvl w:val="0"/>
          <w:numId w:val="0"/>
        </w:numPr>
        <w:jc w:val="both"/>
        <w:rPr>
          <w:sz w:val="24"/>
          <w:szCs w:val="24"/>
        </w:rPr>
      </w:pPr>
    </w:p>
    <w:p w14:paraId="6DB5D73E" w14:textId="77777777" w:rsidR="0065479A" w:rsidRPr="0065479A" w:rsidRDefault="0065479A" w:rsidP="001944CB">
      <w:pPr>
        <w:jc w:val="both"/>
        <w:sectPr w:rsidR="0065479A" w:rsidRPr="0065479A" w:rsidSect="00935865">
          <w:headerReference w:type="default" r:id="rId11"/>
          <w:footerReference w:type="even" r:id="rId12"/>
          <w:footerReference w:type="default" r:id="rId13"/>
          <w:pgSz w:w="12240" w:h="15840"/>
          <w:pgMar w:top="1247" w:right="851" w:bottom="1247" w:left="851" w:header="708" w:footer="708" w:gutter="0"/>
          <w:cols w:space="708"/>
          <w:docGrid w:linePitch="360"/>
        </w:sectPr>
      </w:pPr>
    </w:p>
    <w:p w14:paraId="740F6187" w14:textId="5DFBAD9C" w:rsidR="00D836FE" w:rsidRPr="00011796" w:rsidRDefault="00FF1F25" w:rsidP="001944CB">
      <w:pPr>
        <w:pStyle w:val="ListParagraph"/>
        <w:numPr>
          <w:ilvl w:val="0"/>
          <w:numId w:val="5"/>
        </w:numPr>
        <w:jc w:val="both"/>
        <w:rPr>
          <w:color w:val="4472C4" w:themeColor="accent1"/>
          <w:sz w:val="24"/>
          <w:szCs w:val="24"/>
          <w:lang w:val="es-MX"/>
        </w:rPr>
      </w:pPr>
      <w:r w:rsidRPr="00011796">
        <w:rPr>
          <w:color w:val="4472C4" w:themeColor="accent1"/>
          <w:sz w:val="24"/>
          <w:szCs w:val="24"/>
          <w:lang w:val="es-MX"/>
        </w:rPr>
        <w:t>INTRODUCCIÓN</w:t>
      </w:r>
    </w:p>
    <w:p w14:paraId="1B40190F" w14:textId="77777777" w:rsidR="00D05D81" w:rsidRPr="00D05D81" w:rsidRDefault="00D05D81" w:rsidP="001944CB">
      <w:pPr>
        <w:jc w:val="both"/>
        <w:rPr>
          <w:color w:val="4472C4" w:themeColor="accent1"/>
          <w:sz w:val="24"/>
          <w:szCs w:val="24"/>
          <w:highlight w:val="yellow"/>
          <w:lang w:val="es-MX"/>
        </w:rPr>
      </w:pPr>
    </w:p>
    <w:p w14:paraId="251F2EB7" w14:textId="3A799C8C" w:rsidR="00993DEB" w:rsidRPr="00DD1673" w:rsidRDefault="001300C4" w:rsidP="006F16AC">
      <w:pPr>
        <w:spacing w:line="360" w:lineRule="auto"/>
        <w:jc w:val="both"/>
        <w:rPr>
          <w:lang w:val="es-MX"/>
        </w:rPr>
      </w:pPr>
      <w:r w:rsidRPr="00DD1673">
        <w:rPr>
          <w:lang w:val="es-MX"/>
        </w:rPr>
        <w:t xml:space="preserve">En 2015 en México la población joven de 15 a 29 años fue de 30,6 millones, lo que representó el 25,75% de la población total. La tasa de desocupación en los jóvenes durante el primer trimestre de 2016 fue de 7,2%, nivel superior a la tasa estimada a nivel nacional para la población de 15 y más años (que es de 4%) </w:t>
      </w:r>
      <w:r w:rsidR="002B6C15">
        <w:rPr>
          <w:lang w:val="es-MX"/>
        </w:rPr>
        <w:fldChar w:fldCharType="begin" w:fldLock="1"/>
      </w:r>
      <w:r w:rsidR="00732C04">
        <w:rPr>
          <w:lang w:val="es-MX"/>
        </w:rPr>
        <w:instrText>ADDIN CSL_CITATION {"citationItems":[{"id":"ITEM-1","itemData":{"author":[{"dropping-particle":"","family":"INEGI","given":"","non-dropping-particle":"","parse-names":false,"suffix":""}],"id":"ITEM-1","issued":{"date-parts":[["2016"]]},"title":"Estadísticas a propósito del día internacional de la juventud (15 a 29 años) 12 de agosto","type":"report"},"uris":["http://www.mendeley.com/documents/?uuid=48a6669c-5066-4b1a-8ae5-ab4f3d4e8515"]}],"mendeley":{"formattedCitation":"(INEGI, 2016)","plainTextFormattedCitation":"(INEGI, 2016)","previouslyFormattedCitation":"(INEGI, 2016)"},"properties":{"noteIndex":0},"schema":"https://github.com/citation-style-language/schema/raw/master/csl-citation.json"}</w:instrText>
      </w:r>
      <w:r w:rsidR="002B6C15">
        <w:rPr>
          <w:lang w:val="es-MX"/>
        </w:rPr>
        <w:fldChar w:fldCharType="separate"/>
      </w:r>
      <w:r w:rsidR="002B6C15" w:rsidRPr="002B6C15">
        <w:rPr>
          <w:noProof/>
          <w:lang w:val="es-MX"/>
        </w:rPr>
        <w:t>(INEGI, 2016)</w:t>
      </w:r>
      <w:r w:rsidR="002B6C15">
        <w:rPr>
          <w:lang w:val="es-MX"/>
        </w:rPr>
        <w:fldChar w:fldCharType="end"/>
      </w:r>
    </w:p>
    <w:p w14:paraId="31EC223F" w14:textId="636736DA" w:rsidR="00394E22" w:rsidRPr="00A5315B" w:rsidRDefault="00394E22" w:rsidP="006F16AC">
      <w:pPr>
        <w:spacing w:line="360" w:lineRule="auto"/>
        <w:jc w:val="both"/>
        <w:rPr>
          <w:lang w:val="es-MX"/>
        </w:rPr>
      </w:pPr>
      <w:r w:rsidRPr="00394E22">
        <w:rPr>
          <w:lang w:val="es-MX"/>
        </w:rPr>
        <w:t xml:space="preserve">México no es el único país en el cual se ha notado un gran desinterés por parte de los jóvenes en términos de emprendimiento. En España, según Flash </w:t>
      </w:r>
      <w:proofErr w:type="spellStart"/>
      <w:r w:rsidRPr="00394E22">
        <w:rPr>
          <w:lang w:val="es-MX"/>
        </w:rPr>
        <w:t>Eurobarometer</w:t>
      </w:r>
      <w:proofErr w:type="spellEnd"/>
      <w:r w:rsidRPr="00394E22">
        <w:rPr>
          <w:lang w:val="es-MX"/>
        </w:rPr>
        <w:t xml:space="preserve"> </w:t>
      </w:r>
      <w:proofErr w:type="spellStart"/>
      <w:r w:rsidRPr="00394E22">
        <w:rPr>
          <w:lang w:val="es-MX"/>
        </w:rPr>
        <w:t>Survey</w:t>
      </w:r>
      <w:proofErr w:type="spellEnd"/>
      <w:r w:rsidRPr="00394E22">
        <w:rPr>
          <w:lang w:val="es-MX"/>
        </w:rPr>
        <w:t xml:space="preserve"> </w:t>
      </w:r>
      <w:proofErr w:type="spellStart"/>
      <w:r w:rsidRPr="00394E22">
        <w:rPr>
          <w:lang w:val="es-MX"/>
        </w:rPr>
        <w:t>on</w:t>
      </w:r>
      <w:proofErr w:type="spellEnd"/>
      <w:r w:rsidRPr="00394E22">
        <w:rPr>
          <w:lang w:val="es-MX"/>
        </w:rPr>
        <w:t xml:space="preserve"> </w:t>
      </w:r>
      <w:proofErr w:type="spellStart"/>
      <w:r w:rsidRPr="00394E22">
        <w:rPr>
          <w:lang w:val="es-MX"/>
        </w:rPr>
        <w:t>Entrepreneurship</w:t>
      </w:r>
      <w:proofErr w:type="spellEnd"/>
      <w:r w:rsidRPr="00394E22">
        <w:rPr>
          <w:lang w:val="es-MX"/>
        </w:rPr>
        <w:t>, los niveles de personas que desean ser sus propios jefes han disminuido, es decir el 52% de las personas ha tomado el lado del empleo y dejado de lado esa mentalidad de empresario. Es necesario considerar las características de la población, ya que al tener culturas completamente diferentes tienden a enfrentar retos de mayor incertidumbre, como es el caso de Estados Unidos, en donde las personas tienen el 27% de inseguridad de negocio mientras que en España representa casi el 50%, haciendo esto más complicado</w:t>
      </w:r>
      <w:r w:rsidR="00AB0C0D">
        <w:rPr>
          <w:lang w:val="es-MX"/>
        </w:rPr>
        <w:t xml:space="preserve"> </w:t>
      </w:r>
      <w:r w:rsidR="00006B89">
        <w:rPr>
          <w:lang w:val="es-MX"/>
        </w:rPr>
        <w:fldChar w:fldCharType="begin" w:fldLock="1"/>
      </w:r>
      <w:r w:rsidR="00AB0C0D">
        <w:rPr>
          <w:lang w:val="es-MX"/>
        </w:rPr>
        <w:instrText>ADDIN CSL_CITATION {"citationItems":[{"id":"ITEM-1","itemData":{"ISSN":"0718-7378","abstract":", México, se ha preocupado por el futuro de sus egresados y en concordancia con el Plan Nacional de Desarrollo 2007-2011, en 2008 incorporó el impulso al emprendimiento productivo, a través de la integración de la materia de Formación Empresarial, en los programas de estudio de su oferta educativa. En este trabajo se analizan las experiencias de emprendimiento de egresados del CONALEP, Plantel 145. Se hace énfasis en que estos emprendimientos se han desplegado bajo ciertas condiciones socioeconómicas y con determinados conocimientos adquiridos durante la formación técnica de los estudiantes, lo cual puede facilitar o no la creación de nuevas empresas por parte de ellos. La investigación es cualitativa, se realizaron entrevistas a egresados de esta institución para conocer la forma en que iniciaron y desarrollaron sus empresas. Los hallazgos indican que es necesario realizar diversas actividades académicas que refuercen el desarrollo de habilidades de emprendimiento para que los alumnos consideren que iniciar una empresa es una opción viable de autoempleo. Dados los índices de desempleo que prevalecen en el país es imperativo fomentar la creación de nuevas empresas, esta investigación contribuye a vislumbrar algunas alternativas encaminadas a impulsar y desarrollar el espíritu empresarial de egresados de instituciones de nivel medio superior como el Conalep.","author":[{"dropping-particle":"","family":"Olozagaste","given":"Joel Gilberto","non-dropping-particle":"","parse-names":false,"suffix":""},{"dropping-particle":"","family":"Calderón","given":"Yannet Paz","non-dropping-particle":"","parse-names":false,"suffix":""},{"dropping-particle":"","family":"Espinosa","given":"Mónica Teresa","non-dropping-particle":"","parse-names":false,"suffix":""}],"container-title":"Revista Latinoamericana de Educación Inclusiva","id":"ITEM-1","issue":"2","issued":{"date-parts":[["2017"]]},"page":"163-177","title":"Formación del Espíritu Empresarial en Jóvenes Mexicanos: Retos y Oportunidades en la Educación Media Superior Formation of the Entrepreneurial Spirit in Young Mexicans: Challenges and Opportunities in the Upper Secondary Education","type":"article-journal","volume":"11"},"uris":["http://www.mendeley.com/documents/?uuid=ce69de54-6544-3c75-8220-c8975856b7d8"]}],"mendeley":{"formattedCitation":"(Olozagaste et al., 2017)","plainTextFormattedCitation":"(Olozagaste et al., 2017)","previouslyFormattedCitation":"(Olozagaste et al., 2017)"},"properties":{"noteIndex":0},"schema":"https://github.com/citation-style-language/schema/raw/master/csl-citation.json"}</w:instrText>
      </w:r>
      <w:r w:rsidR="00006B89">
        <w:rPr>
          <w:lang w:val="es-MX"/>
        </w:rPr>
        <w:fldChar w:fldCharType="separate"/>
      </w:r>
      <w:r w:rsidR="00006B89" w:rsidRPr="00006B89">
        <w:rPr>
          <w:noProof/>
          <w:lang w:val="es-MX"/>
        </w:rPr>
        <w:t>(Olozagaste et al., 2017)</w:t>
      </w:r>
      <w:r w:rsidR="00006B89">
        <w:rPr>
          <w:lang w:val="es-MX"/>
        </w:rPr>
        <w:fldChar w:fldCharType="end"/>
      </w:r>
      <w:r w:rsidR="00AB0C0D">
        <w:rPr>
          <w:lang w:val="es-MX"/>
        </w:rPr>
        <w:t>.</w:t>
      </w:r>
    </w:p>
    <w:p w14:paraId="10A94B3A" w14:textId="1C19ECC7" w:rsidR="006B75FF" w:rsidRDefault="006B75FF" w:rsidP="006F16AC">
      <w:pPr>
        <w:spacing w:line="360" w:lineRule="auto"/>
        <w:jc w:val="both"/>
        <w:rPr>
          <w:lang w:val="es-MX"/>
        </w:rPr>
      </w:pPr>
      <w:r>
        <w:rPr>
          <w:lang w:val="es-MX"/>
        </w:rPr>
        <w:t>E</w:t>
      </w:r>
      <w:r w:rsidR="00475C85">
        <w:rPr>
          <w:lang w:val="es-MX"/>
        </w:rPr>
        <w:t>l desarrollo de est</w:t>
      </w:r>
      <w:r w:rsidR="000078A0">
        <w:rPr>
          <w:lang w:val="es-MX"/>
        </w:rPr>
        <w:t>e</w:t>
      </w:r>
      <w:r w:rsidR="00475C85">
        <w:rPr>
          <w:lang w:val="es-MX"/>
        </w:rPr>
        <w:t xml:space="preserve"> proyecto está centrado en promover motivación y competencia </w:t>
      </w:r>
      <w:r w:rsidR="00A84C4A">
        <w:rPr>
          <w:lang w:val="es-MX"/>
        </w:rPr>
        <w:t xml:space="preserve">dentro de los sistemas educativos, </w:t>
      </w:r>
      <w:r w:rsidR="00E9743D">
        <w:rPr>
          <w:lang w:val="es-MX"/>
        </w:rPr>
        <w:t>se piensa actualmente</w:t>
      </w:r>
      <w:r w:rsidR="00A84C4A">
        <w:rPr>
          <w:lang w:val="es-MX"/>
        </w:rPr>
        <w:t xml:space="preserve"> </w:t>
      </w:r>
      <w:r w:rsidR="006D0C4A">
        <w:rPr>
          <w:lang w:val="es-MX"/>
        </w:rPr>
        <w:t xml:space="preserve">instaurar un modelo </w:t>
      </w:r>
      <w:r w:rsidR="00A84C4A">
        <w:rPr>
          <w:lang w:val="es-MX"/>
        </w:rPr>
        <w:t>en la</w:t>
      </w:r>
      <w:r w:rsidR="00E9743D">
        <w:rPr>
          <w:lang w:val="es-MX"/>
        </w:rPr>
        <w:t>s instalaciones de la</w:t>
      </w:r>
      <w:r w:rsidR="00A84C4A">
        <w:rPr>
          <w:lang w:val="es-MX"/>
        </w:rPr>
        <w:t xml:space="preserve"> ENES Juriquilla</w:t>
      </w:r>
      <w:r w:rsidR="00A36FA2">
        <w:rPr>
          <w:lang w:val="es-MX"/>
        </w:rPr>
        <w:t>. Resulta importante, debido a que la incorporación al mercado laboral se va haciendo cada vez más complicada, por temas de rezagos educativo</w:t>
      </w:r>
      <w:r w:rsidR="000078A0">
        <w:rPr>
          <w:lang w:val="es-MX"/>
        </w:rPr>
        <w:t xml:space="preserve">s en los </w:t>
      </w:r>
      <w:r w:rsidR="00A5315B" w:rsidRPr="00394E22">
        <w:rPr>
          <w:lang w:val="es-MX"/>
        </w:rPr>
        <w:t>diferentes países, creando emprendedores con deficiencias y carentes de bases fuertes para compet</w:t>
      </w:r>
      <w:r w:rsidR="009E480D">
        <w:rPr>
          <w:lang w:val="es-MX"/>
        </w:rPr>
        <w:t>ir</w:t>
      </w:r>
      <w:r w:rsidR="009E480D">
        <w:rPr>
          <w:lang w:val="es-MX"/>
        </w:rPr>
        <w:fldChar w:fldCharType="begin" w:fldLock="1"/>
      </w:r>
      <w:r w:rsidR="009E480D">
        <w:rPr>
          <w:lang w:val="es-MX"/>
        </w:rPr>
        <w:instrText>ADDIN CSL_CITATION {"citationItems":[{"id":"ITEM-1","itemData":{"ISSN":"0718-7378","abstract":", México, se ha preocupado por el futuro de sus egresados y en concordancia con el Plan Nacional de Desarrollo 2007-2011, en 2008 incorporó el impulso al emprendimiento productivo, a través de la integración de la materia de Formación Empresarial, en los programas de estudio de su oferta educativa. En este trabajo se analizan las experiencias de emprendimiento de egresados del CONALEP, Plantel 145. Se hace énfasis en que estos emprendimientos se han desplegado bajo ciertas condiciones socioeconómicas y con determinados conocimientos adquiridos durante la formación técnica de los estudiantes, lo cual puede facilitar o no la creación de nuevas empresas por parte de ellos. La investigación es cualitativa, se realizaron entrevistas a egresados de esta institución para conocer la forma en que iniciaron y desarrollaron sus empresas. Los hallazgos indican que es necesario realizar diversas actividades académicas que refuercen el desarrollo de habilidades de emprendimiento para que los alumnos consideren que iniciar una empresa es una opción viable de autoempleo. Dados los índices de desempleo que prevalecen en el país es imperativo fomentar la creación de nuevas empresas, esta investigación contribuye a vislumbrar algunas alternativas encaminadas a impulsar y desarrollar el espíritu empresarial de egresados de instituciones de nivel medio superior como el Conalep.","author":[{"dropping-particle":"","family":"Olozagaste","given":"Joel Gilberto","non-dropping-particle":"","parse-names":false,"suffix":""},{"dropping-particle":"","family":"Calderón","given":"Yannet Paz","non-dropping-particle":"","parse-names":false,"suffix":""},{"dropping-particle":"","family":"Espinosa","given":"Mónica Teresa","non-dropping-particle":"","parse-names":false,"suffix":""}],"container-title":"Revista Latinoamericana de Educación Inclusiva","id":"ITEM-1","issue":"2","issued":{"date-parts":[["2017"]]},"page":"163-177","title":"Formación del Espíritu Empresarial en Jóvenes Mexicanos: Retos y Oportunidades en la Educación Media Superior Formation of the Entrepreneurial Spirit in Young Mexicans: Challenges and Opportunities in the Upper Secondary Education","type":"article-journal","volume":"11"},"uris":["http://www.mendeley.com/documents/?uuid=ce69de54-6544-3c75-8220-c8975856b7d8"]}],"mendeley":{"formattedCitation":"(Olozagaste et al., 2017)","plainTextFormattedCitation":"(Olozagaste et al., 2017)","previouslyFormattedCitation":"(Olozagaste et al., 2017)"},"properties":{"noteIndex":0},"schema":"https://github.com/citation-style-language/schema/raw/master/csl-citation.json"}</w:instrText>
      </w:r>
      <w:r w:rsidR="009E480D">
        <w:rPr>
          <w:lang w:val="es-MX"/>
        </w:rPr>
        <w:fldChar w:fldCharType="separate"/>
      </w:r>
      <w:r w:rsidR="009E480D" w:rsidRPr="00006B89">
        <w:rPr>
          <w:noProof/>
          <w:lang w:val="es-MX"/>
        </w:rPr>
        <w:t>(</w:t>
      </w:r>
      <w:proofErr w:type="spellStart"/>
      <w:r w:rsidR="009E480D" w:rsidRPr="00006B89">
        <w:rPr>
          <w:noProof/>
          <w:lang w:val="es-MX"/>
        </w:rPr>
        <w:t>Olozagaste</w:t>
      </w:r>
      <w:proofErr w:type="spellEnd"/>
      <w:r w:rsidR="009E480D" w:rsidRPr="00006B89">
        <w:rPr>
          <w:noProof/>
          <w:lang w:val="es-MX"/>
        </w:rPr>
        <w:t xml:space="preserve"> et al., 2017)</w:t>
      </w:r>
      <w:r w:rsidR="009E480D">
        <w:rPr>
          <w:lang w:val="es-MX"/>
        </w:rPr>
        <w:fldChar w:fldCharType="end"/>
      </w:r>
      <w:r w:rsidR="003F7DEF">
        <w:rPr>
          <w:lang w:val="es-MX"/>
        </w:rPr>
        <w:t>.</w:t>
      </w:r>
    </w:p>
    <w:p w14:paraId="6B3B7711" w14:textId="0CC3208E" w:rsidR="001526DC" w:rsidRDefault="008D142A" w:rsidP="006F16AC">
      <w:pPr>
        <w:spacing w:line="360" w:lineRule="auto"/>
        <w:jc w:val="both"/>
        <w:rPr>
          <w:lang w:val="es-MX"/>
        </w:rPr>
      </w:pPr>
      <w:r>
        <w:rPr>
          <w:lang w:val="es-MX"/>
        </w:rPr>
        <w:t xml:space="preserve">El modelo </w:t>
      </w:r>
      <w:r w:rsidR="00DD4AF1">
        <w:rPr>
          <w:lang w:val="es-MX"/>
        </w:rPr>
        <w:t xml:space="preserve">que se quiere aplicar consiste en </w:t>
      </w:r>
      <w:r w:rsidR="003D4348">
        <w:rPr>
          <w:lang w:val="es-MX"/>
        </w:rPr>
        <w:t xml:space="preserve">un programa de colaboración abierto para los estudiantes en el cual se cuente con el apoyo de </w:t>
      </w:r>
      <w:r w:rsidR="005F35E4">
        <w:rPr>
          <w:lang w:val="es-MX"/>
        </w:rPr>
        <w:t>profesores y expertos en el área, que sean capaces de guiar</w:t>
      </w:r>
      <w:r w:rsidR="002810D8">
        <w:rPr>
          <w:lang w:val="es-MX"/>
        </w:rPr>
        <w:t xml:space="preserve"> a los estudiantes</w:t>
      </w:r>
      <w:r w:rsidR="00FF68D5">
        <w:rPr>
          <w:lang w:val="es-MX"/>
        </w:rPr>
        <w:t xml:space="preserve"> en sus proyectos, además</w:t>
      </w:r>
      <w:r w:rsidR="00106786">
        <w:rPr>
          <w:lang w:val="es-MX"/>
        </w:rPr>
        <w:t>,</w:t>
      </w:r>
      <w:r w:rsidR="00FF68D5">
        <w:rPr>
          <w:lang w:val="es-MX"/>
        </w:rPr>
        <w:t xml:space="preserve"> </w:t>
      </w:r>
      <w:r w:rsidR="009D4AD4">
        <w:rPr>
          <w:lang w:val="es-MX"/>
        </w:rPr>
        <w:t xml:space="preserve">promover </w:t>
      </w:r>
      <w:r w:rsidR="00A212C6">
        <w:rPr>
          <w:lang w:val="es-MX"/>
        </w:rPr>
        <w:t>su interés en el desarrollo de empresas de innovación tecnológica, así como en temas de negocios</w:t>
      </w:r>
      <w:r w:rsidR="00A1073F">
        <w:rPr>
          <w:lang w:val="es-MX"/>
        </w:rPr>
        <w:t xml:space="preserve"> y emprendimiento. </w:t>
      </w:r>
      <w:r w:rsidR="00A212C6">
        <w:rPr>
          <w:lang w:val="es-MX"/>
        </w:rPr>
        <w:t xml:space="preserve"> </w:t>
      </w:r>
    </w:p>
    <w:p w14:paraId="34C48F13" w14:textId="77777777" w:rsidR="00106786" w:rsidRPr="00A5315B" w:rsidRDefault="00106786" w:rsidP="001944CB">
      <w:pPr>
        <w:jc w:val="both"/>
        <w:rPr>
          <w:lang w:val="es-MX"/>
        </w:rPr>
      </w:pPr>
    </w:p>
    <w:p w14:paraId="3C6773FB" w14:textId="68197070" w:rsidR="00FF1F25" w:rsidRDefault="00FF1F25" w:rsidP="001944CB">
      <w:pPr>
        <w:pStyle w:val="ListParagraph"/>
        <w:numPr>
          <w:ilvl w:val="0"/>
          <w:numId w:val="5"/>
        </w:numPr>
        <w:jc w:val="both"/>
        <w:rPr>
          <w:color w:val="4472C4" w:themeColor="accent1"/>
          <w:sz w:val="24"/>
          <w:szCs w:val="24"/>
          <w:lang w:val="es-MX"/>
        </w:rPr>
      </w:pPr>
      <w:r w:rsidRPr="001A0DCA">
        <w:rPr>
          <w:color w:val="4472C4" w:themeColor="accent1"/>
          <w:sz w:val="24"/>
          <w:szCs w:val="24"/>
          <w:lang w:val="es-MX"/>
        </w:rPr>
        <w:t>PLANTEAMIENTO DEL PROBLEMA</w:t>
      </w:r>
    </w:p>
    <w:p w14:paraId="32FB7A17" w14:textId="77777777" w:rsidR="002E6EB8" w:rsidRPr="001A0DCA" w:rsidRDefault="002E6EB8" w:rsidP="001944CB">
      <w:pPr>
        <w:pStyle w:val="ListParagraph"/>
        <w:ind w:left="1440"/>
        <w:jc w:val="both"/>
        <w:rPr>
          <w:color w:val="4472C4" w:themeColor="accent1"/>
          <w:sz w:val="24"/>
          <w:szCs w:val="24"/>
          <w:lang w:val="es-MX"/>
        </w:rPr>
      </w:pPr>
    </w:p>
    <w:p w14:paraId="67D946A3" w14:textId="7487926E" w:rsidR="0065479A" w:rsidRDefault="00906EB1" w:rsidP="001944CB">
      <w:pPr>
        <w:pStyle w:val="ListParagraph"/>
        <w:numPr>
          <w:ilvl w:val="1"/>
          <w:numId w:val="5"/>
        </w:numPr>
        <w:jc w:val="both"/>
        <w:rPr>
          <w:color w:val="4472C4" w:themeColor="accent1"/>
          <w:sz w:val="24"/>
          <w:szCs w:val="24"/>
          <w:lang w:val="es-MX"/>
        </w:rPr>
      </w:pPr>
      <w:r w:rsidRPr="00906EB1">
        <w:rPr>
          <w:color w:val="4472C4" w:themeColor="accent1"/>
          <w:sz w:val="24"/>
          <w:szCs w:val="24"/>
          <w:lang w:val="es-MX"/>
        </w:rPr>
        <w:t>Preguntas de investigación</w:t>
      </w:r>
    </w:p>
    <w:p w14:paraId="10096A25" w14:textId="77777777" w:rsidR="002E6EB8" w:rsidRPr="00906EB1" w:rsidRDefault="002E6EB8" w:rsidP="001944CB">
      <w:pPr>
        <w:pStyle w:val="ListParagraph"/>
        <w:ind w:left="1800"/>
        <w:jc w:val="both"/>
        <w:rPr>
          <w:color w:val="4472C4" w:themeColor="accent1"/>
          <w:sz w:val="24"/>
          <w:szCs w:val="24"/>
          <w:lang w:val="es-MX"/>
        </w:rPr>
      </w:pPr>
    </w:p>
    <w:p w14:paraId="05CEB93F" w14:textId="21DC0914" w:rsidR="009B5A70" w:rsidRPr="00663EB4" w:rsidRDefault="009B5A70" w:rsidP="006F16AC">
      <w:pPr>
        <w:pStyle w:val="ListParagraph"/>
        <w:numPr>
          <w:ilvl w:val="0"/>
          <w:numId w:val="6"/>
        </w:numPr>
        <w:spacing w:line="360" w:lineRule="auto"/>
        <w:jc w:val="both"/>
        <w:rPr>
          <w:lang w:val="es-MX"/>
        </w:rPr>
      </w:pPr>
      <w:r w:rsidRPr="00663EB4">
        <w:rPr>
          <w:lang w:val="es-MX"/>
        </w:rPr>
        <w:t>¿El interés de los estudiantes en los temas de negocios y de desarrollo de empresas de innovación tecnológica es el adecuado para crear un grupo de colaboración</w:t>
      </w:r>
      <w:r w:rsidR="00A33BA9">
        <w:rPr>
          <w:lang w:val="es-MX"/>
        </w:rPr>
        <w:t xml:space="preserve"> y si no, </w:t>
      </w:r>
      <w:r w:rsidR="005F0B71">
        <w:rPr>
          <w:lang w:val="es-MX"/>
        </w:rPr>
        <w:t>qué se puede hacer para fomentarlo</w:t>
      </w:r>
      <w:r w:rsidRPr="00663EB4">
        <w:rPr>
          <w:lang w:val="es-MX"/>
        </w:rPr>
        <w:t>?</w:t>
      </w:r>
    </w:p>
    <w:p w14:paraId="66A5565D" w14:textId="77777777" w:rsidR="009B5A70" w:rsidRPr="00663EB4" w:rsidRDefault="009B5A70" w:rsidP="006F16AC">
      <w:pPr>
        <w:pStyle w:val="ListParagraph"/>
        <w:numPr>
          <w:ilvl w:val="0"/>
          <w:numId w:val="6"/>
        </w:numPr>
        <w:spacing w:line="360" w:lineRule="auto"/>
        <w:jc w:val="both"/>
        <w:rPr>
          <w:lang w:val="es-MX"/>
        </w:rPr>
      </w:pPr>
      <w:r w:rsidRPr="00663EB4">
        <w:rPr>
          <w:lang w:val="es-MX"/>
        </w:rPr>
        <w:t>¿Cómo están relacionados los negocios con la tecnología?</w:t>
      </w:r>
    </w:p>
    <w:p w14:paraId="6FEF1BA1" w14:textId="77777777" w:rsidR="009B5A70" w:rsidRPr="00663EB4" w:rsidRDefault="009B5A70" w:rsidP="006F16AC">
      <w:pPr>
        <w:pStyle w:val="ListParagraph"/>
        <w:numPr>
          <w:ilvl w:val="0"/>
          <w:numId w:val="6"/>
        </w:numPr>
        <w:spacing w:line="360" w:lineRule="auto"/>
        <w:jc w:val="both"/>
        <w:rPr>
          <w:lang w:val="es-MX"/>
        </w:rPr>
      </w:pPr>
      <w:r w:rsidRPr="00663EB4">
        <w:rPr>
          <w:lang w:val="es-MX"/>
        </w:rPr>
        <w:t>¿Qué puede hacer un tecnólogo en el mundo de los negocios?</w:t>
      </w:r>
    </w:p>
    <w:p w14:paraId="4303D444" w14:textId="3516E472" w:rsidR="009B5A70" w:rsidRDefault="009B5A70" w:rsidP="006F16AC">
      <w:pPr>
        <w:pStyle w:val="ListParagraph"/>
        <w:numPr>
          <w:ilvl w:val="0"/>
          <w:numId w:val="6"/>
        </w:numPr>
        <w:spacing w:line="360" w:lineRule="auto"/>
        <w:jc w:val="both"/>
        <w:rPr>
          <w:lang w:val="es-MX"/>
        </w:rPr>
      </w:pPr>
      <w:r w:rsidRPr="00663EB4">
        <w:rPr>
          <w:lang w:val="es-MX"/>
        </w:rPr>
        <w:t>¿Qué ideas existen de empresas de innovación tecnológica con enfoque en el futuro?</w:t>
      </w:r>
    </w:p>
    <w:p w14:paraId="4A46BC0F" w14:textId="77777777" w:rsidR="00DB731F" w:rsidRPr="00663EB4" w:rsidRDefault="00DB731F" w:rsidP="001944CB">
      <w:pPr>
        <w:pStyle w:val="ListParagraph"/>
        <w:ind w:left="720"/>
        <w:jc w:val="both"/>
        <w:rPr>
          <w:lang w:val="es-MX"/>
        </w:rPr>
      </w:pPr>
    </w:p>
    <w:p w14:paraId="11D129EF" w14:textId="16A972B4" w:rsidR="0005354E" w:rsidRDefault="0005354E" w:rsidP="001944CB">
      <w:pPr>
        <w:pStyle w:val="ListParagraph"/>
        <w:numPr>
          <w:ilvl w:val="1"/>
          <w:numId w:val="5"/>
        </w:numPr>
        <w:jc w:val="both"/>
        <w:rPr>
          <w:color w:val="4472C4" w:themeColor="accent1"/>
          <w:sz w:val="24"/>
          <w:szCs w:val="24"/>
          <w:lang w:val="es-MX"/>
        </w:rPr>
      </w:pPr>
      <w:proofErr w:type="spellStart"/>
      <w:r w:rsidRPr="00C70FD5">
        <w:rPr>
          <w:color w:val="4472C4" w:themeColor="accent1"/>
          <w:sz w:val="24"/>
          <w:szCs w:val="24"/>
          <w:lang w:val="es-MX"/>
        </w:rPr>
        <w:t>Hipótesis</w:t>
      </w:r>
      <w:proofErr w:type="spellEnd"/>
    </w:p>
    <w:p w14:paraId="7DA22267" w14:textId="77777777" w:rsidR="00DB731F" w:rsidRPr="00C70FD5" w:rsidRDefault="00DB731F" w:rsidP="001944CB">
      <w:pPr>
        <w:pStyle w:val="ListParagraph"/>
        <w:ind w:left="1800"/>
        <w:jc w:val="both"/>
        <w:rPr>
          <w:color w:val="4472C4" w:themeColor="accent1"/>
          <w:sz w:val="24"/>
          <w:szCs w:val="24"/>
          <w:lang w:val="es-MX"/>
        </w:rPr>
      </w:pPr>
    </w:p>
    <w:p w14:paraId="1B877375" w14:textId="2A21945D" w:rsidR="00C70FD5" w:rsidRPr="00162AF1" w:rsidRDefault="00095765" w:rsidP="006F16AC">
      <w:pPr>
        <w:spacing w:line="360" w:lineRule="auto"/>
        <w:ind w:left="360"/>
        <w:jc w:val="both"/>
        <w:rPr>
          <w:lang w:val="es-MX"/>
        </w:rPr>
      </w:pPr>
      <w:r w:rsidRPr="00663EB4">
        <w:rPr>
          <w:lang w:val="es-MX"/>
        </w:rPr>
        <w:t>Est</w:t>
      </w:r>
      <w:r w:rsidR="001E445B">
        <w:rPr>
          <w:lang w:val="es-MX"/>
        </w:rPr>
        <w:t xml:space="preserve">e </w:t>
      </w:r>
      <w:r w:rsidR="00EF1E97">
        <w:rPr>
          <w:lang w:val="es-MX"/>
        </w:rPr>
        <w:t>proyecto</w:t>
      </w:r>
      <w:r w:rsidR="00066427">
        <w:rPr>
          <w:lang w:val="es-MX"/>
        </w:rPr>
        <w:t xml:space="preserve"> y las investigaciones </w:t>
      </w:r>
      <w:r w:rsidR="004624E7">
        <w:rPr>
          <w:lang w:val="es-MX"/>
        </w:rPr>
        <w:t xml:space="preserve">afines </w:t>
      </w:r>
      <w:r w:rsidRPr="00663EB4">
        <w:rPr>
          <w:lang w:val="es-MX"/>
        </w:rPr>
        <w:t>ayudará</w:t>
      </w:r>
      <w:r w:rsidR="004624E7">
        <w:rPr>
          <w:lang w:val="es-MX"/>
        </w:rPr>
        <w:t>n</w:t>
      </w:r>
      <w:r w:rsidRPr="00663EB4">
        <w:rPr>
          <w:lang w:val="es-MX"/>
        </w:rPr>
        <w:t xml:space="preserve"> a generar un panorama más amplio en los estudiantes con intereses de desarrollar empresas de innovación tecnológica, así mismo, servirá como soporte teórico para el comienzo de un grupo de colaboración entre estudiantes con o sin ideas, que estén interesados en la generación de negocios o empresas de innovación tecno</w:t>
      </w:r>
      <w:r w:rsidR="0021448F" w:rsidRPr="00663EB4">
        <w:rPr>
          <w:lang w:val="es-MX"/>
        </w:rPr>
        <w:t>lógica.</w:t>
      </w:r>
    </w:p>
    <w:p w14:paraId="5D3E5CB3" w14:textId="77777777" w:rsidR="00C70FD5" w:rsidRPr="0065479A" w:rsidRDefault="00C70FD5" w:rsidP="001944CB">
      <w:pPr>
        <w:ind w:left="360"/>
        <w:jc w:val="both"/>
        <w:rPr>
          <w:sz w:val="24"/>
          <w:szCs w:val="24"/>
          <w:lang w:val="es-MX"/>
        </w:rPr>
      </w:pPr>
    </w:p>
    <w:p w14:paraId="617ED3F4" w14:textId="3EBC72C9" w:rsidR="00C456C1" w:rsidRDefault="00FF1F25" w:rsidP="001944CB">
      <w:pPr>
        <w:pStyle w:val="ListParagraph"/>
        <w:numPr>
          <w:ilvl w:val="0"/>
          <w:numId w:val="5"/>
        </w:numPr>
        <w:jc w:val="both"/>
        <w:rPr>
          <w:color w:val="4472C4" w:themeColor="accent1"/>
          <w:sz w:val="24"/>
          <w:szCs w:val="24"/>
          <w:lang w:val="es-MX"/>
        </w:rPr>
      </w:pPr>
      <w:r w:rsidRPr="001A0DCA">
        <w:rPr>
          <w:color w:val="4472C4" w:themeColor="accent1"/>
          <w:sz w:val="24"/>
          <w:szCs w:val="24"/>
          <w:lang w:val="es-MX"/>
        </w:rPr>
        <w:t>JUSTIFICACIÓN</w:t>
      </w:r>
    </w:p>
    <w:p w14:paraId="5E8C4F3A" w14:textId="691E3841" w:rsidR="00643E1A" w:rsidRPr="00643E1A" w:rsidRDefault="00643E1A" w:rsidP="001944CB">
      <w:pPr>
        <w:jc w:val="both"/>
        <w:rPr>
          <w:color w:val="4472C4" w:themeColor="accent1"/>
          <w:sz w:val="24"/>
          <w:szCs w:val="24"/>
          <w:lang w:val="es-MX"/>
        </w:rPr>
      </w:pPr>
    </w:p>
    <w:p w14:paraId="60235863" w14:textId="05007AEA" w:rsidR="00C456C1" w:rsidRPr="00663EB4" w:rsidRDefault="00C456C1" w:rsidP="006F16AC">
      <w:pPr>
        <w:spacing w:line="360" w:lineRule="auto"/>
        <w:jc w:val="both"/>
        <w:rPr>
          <w:lang w:val="es-MX"/>
        </w:rPr>
      </w:pPr>
      <w:r w:rsidRPr="00663EB4">
        <w:rPr>
          <w:lang w:val="es-MX"/>
        </w:rPr>
        <w:t xml:space="preserve">Es bien reconocido que, a lo largo de una carrera universitaria, existen estudiantes interesados en el desarrollo de empresas o negocios relacionados con la innovación tecnológica, un estudiante debe siempre contar con apoyo y estar bien orientado para llevar a cabo su idea con eficacia, esta investigación pretende ser el sustento para el desarrollo de un grupo que sea capaz de apoyar y guiar, además de motivar a los estudiantes a desarrollar tecnología. En un principio, se intentará favorecer la colaboración actual entre estudiantes en las instalaciones de la ENES Juriquilla, en donde los resultados obtenidos se pretenden analizar para una posible expansión </w:t>
      </w:r>
      <w:r w:rsidR="00BB2B9B" w:rsidRPr="00663EB4">
        <w:rPr>
          <w:lang w:val="es-MX"/>
        </w:rPr>
        <w:t>hacia</w:t>
      </w:r>
      <w:r w:rsidRPr="00663EB4">
        <w:rPr>
          <w:lang w:val="es-MX"/>
        </w:rPr>
        <w:t xml:space="preserve"> otras entidades. </w:t>
      </w:r>
    </w:p>
    <w:p w14:paraId="781A2908" w14:textId="77777777" w:rsidR="0065479A" w:rsidRPr="001A0DCA" w:rsidRDefault="0065479A" w:rsidP="001944CB">
      <w:pPr>
        <w:jc w:val="both"/>
        <w:rPr>
          <w:color w:val="4472C4" w:themeColor="accent1"/>
          <w:sz w:val="24"/>
          <w:szCs w:val="24"/>
          <w:lang w:val="es-MX"/>
        </w:rPr>
      </w:pPr>
    </w:p>
    <w:p w14:paraId="3F0AD6F3" w14:textId="58051278" w:rsidR="0065479A" w:rsidRDefault="00333376" w:rsidP="001944CB">
      <w:pPr>
        <w:pStyle w:val="ListParagraph"/>
        <w:numPr>
          <w:ilvl w:val="0"/>
          <w:numId w:val="5"/>
        </w:numPr>
        <w:jc w:val="both"/>
        <w:rPr>
          <w:color w:val="4472C4" w:themeColor="accent1"/>
          <w:sz w:val="24"/>
          <w:szCs w:val="24"/>
          <w:lang w:val="es-MX"/>
        </w:rPr>
      </w:pPr>
      <w:r>
        <w:rPr>
          <w:color w:val="4472C4" w:themeColor="accent1"/>
          <w:sz w:val="24"/>
          <w:szCs w:val="24"/>
          <w:lang w:val="es-MX"/>
        </w:rPr>
        <w:t xml:space="preserve">ANTECEDENTES Y </w:t>
      </w:r>
      <w:r w:rsidR="00FF1F25" w:rsidRPr="001A0DCA">
        <w:rPr>
          <w:color w:val="4472C4" w:themeColor="accent1"/>
          <w:sz w:val="24"/>
          <w:szCs w:val="24"/>
          <w:lang w:val="es-MX"/>
        </w:rPr>
        <w:t>FUNDAMENTACIÓN TEÓRICA</w:t>
      </w:r>
    </w:p>
    <w:p w14:paraId="4606A18B" w14:textId="77777777" w:rsidR="00011796" w:rsidRDefault="00011796" w:rsidP="001944CB">
      <w:pPr>
        <w:jc w:val="both"/>
        <w:rPr>
          <w:lang w:val="es-MX"/>
        </w:rPr>
      </w:pPr>
    </w:p>
    <w:p w14:paraId="1B3E4E1D" w14:textId="07B3B154" w:rsidR="000D5963" w:rsidRDefault="007A379F" w:rsidP="006F16AC">
      <w:pPr>
        <w:spacing w:line="360" w:lineRule="auto"/>
        <w:jc w:val="both"/>
        <w:rPr>
          <w:lang w:val="es-MX"/>
        </w:rPr>
      </w:pPr>
      <w:r w:rsidRPr="007A379F">
        <w:rPr>
          <w:lang w:val="es-MX"/>
        </w:rPr>
        <w:t xml:space="preserve">El modelo de desarrollo económico ha evolucionado a lo largo de los años, haciendo del conocimiento un factor más importante para la producción que las materias primas. De este modo, la educación ha pasado a ser una exigencia y una necesidad para mantener e incrementar el nivel de desarrollo económico. En este nuevo contexto, el crecimiento industrial depende en gran medida de las nuevas tecnologías, siendo estratégicos los productos altamente tecnológicos que se centran en campos tan novedosos como la </w:t>
      </w:r>
      <w:r w:rsidRPr="003D3C7C">
        <w:rPr>
          <w:lang w:val="es-MX"/>
        </w:rPr>
        <w:t>biotecnología, la robótica o la inteligencia artificial</w:t>
      </w:r>
      <w:r w:rsidRPr="007A379F">
        <w:rPr>
          <w:lang w:val="es-MX"/>
        </w:rPr>
        <w:t xml:space="preserve">, entre otros. En los países más desarrollados, el nuevo escenario se completa con la aparición de un nuevo tipo de empresas centradas en el sector servicios e ingeniería. Todo este reciente cambio en el desarrollo económico ha dado origen a un nuevo sector industrial basado en el conocimiento que proporciona un gran valor añadido </w:t>
      </w:r>
      <w:r w:rsidR="00732C04">
        <w:rPr>
          <w:lang w:val="es-MX"/>
        </w:rPr>
        <w:fldChar w:fldCharType="begin" w:fldLock="1"/>
      </w:r>
      <w:r w:rsidR="00865D33">
        <w:rPr>
          <w:lang w:val="es-MX"/>
        </w:rPr>
        <w:instrText>ADDIN CSL_CITATION {"citationItems":[{"id":"ITEM-1","itemData":{"author":[{"dropping-particle":"","family":"Tejerina","given":"J.","non-dropping-particle":"","parse-names":false,"suffix":""}],"id":"ITEM-1","issued":{"date-parts":[["2010"]]},"title":"La Universidad: una historia ilustrada","type":"report"},"uris":["http://www.mendeley.com/documents/?uuid=f4421c2e-57b0-4c07-81a7-ac0a1821cc23"]}],"mendeley":{"formattedCitation":"(Tejerina, 2010)","plainTextFormattedCitation":"(Tejerina, 2010)","previouslyFormattedCitation":"(Tejerina, 2010)"},"properties":{"noteIndex":0},"schema":"https://github.com/citation-style-language/schema/raw/master/csl-citation.json"}</w:instrText>
      </w:r>
      <w:r w:rsidR="00732C04">
        <w:rPr>
          <w:lang w:val="es-MX"/>
        </w:rPr>
        <w:fldChar w:fldCharType="separate"/>
      </w:r>
      <w:r w:rsidR="00732C04" w:rsidRPr="00732C04">
        <w:rPr>
          <w:noProof/>
          <w:lang w:val="es-MX"/>
        </w:rPr>
        <w:t>(Tejerina, 2010)</w:t>
      </w:r>
      <w:r w:rsidR="00732C04">
        <w:rPr>
          <w:lang w:val="es-MX"/>
        </w:rPr>
        <w:fldChar w:fldCharType="end"/>
      </w:r>
      <w:r w:rsidR="00732C04">
        <w:rPr>
          <w:lang w:val="es-MX"/>
        </w:rPr>
        <w:t>.</w:t>
      </w:r>
    </w:p>
    <w:p w14:paraId="7176410F" w14:textId="00F13A58" w:rsidR="00476493" w:rsidRDefault="00476493" w:rsidP="006F16AC">
      <w:pPr>
        <w:spacing w:line="360" w:lineRule="auto"/>
        <w:jc w:val="both"/>
        <w:rPr>
          <w:lang w:val="es-MX"/>
        </w:rPr>
      </w:pPr>
      <w:r w:rsidRPr="00476493">
        <w:rPr>
          <w:lang w:val="es-MX"/>
        </w:rPr>
        <w:t>Una buena parte de esta alteración se apoya en pequeñas y medianas empresas creadas alrededor de una tecnología puntera, en las que la creatividad es un factor determinante. Para ello es muy importante la creación (investigación), la adquisición de conocimientos (formación) y la rapidez de reacción en las respuestas a competidores y clientes, así como, en muchos casos, el uso compartido de infraestructuras muy caras y sofisticadas para una pequeña empresa. Las universidades pueden llegar a ejercer un papel crucial en el desarrollo de las funciones anteriormente citadas</w:t>
      </w:r>
      <w:r w:rsidR="00683A0B">
        <w:rPr>
          <w:lang w:val="es-MX"/>
        </w:rPr>
        <w:t xml:space="preserve"> </w:t>
      </w:r>
      <w:r w:rsidR="00683A0B">
        <w:rPr>
          <w:lang w:val="es-MX"/>
        </w:rPr>
        <w:fldChar w:fldCharType="begin" w:fldLock="1"/>
      </w:r>
      <w:r w:rsidR="00EB1222">
        <w:rPr>
          <w:lang w:val="es-MX"/>
        </w:rPr>
        <w:instrText>ADDIN CSL_CITATION {"citationItems":[{"id":"ITEM-1","itemData":{"DOI":"10.21933/J.EDSC.2017.12.211","abstract":"Resumen: El objetivo de este artículo, consiste en analizar las características sociodemográficas de la población joven emprendedora en México, con la finalidad de identificar el perfil de los jóvenes emprendedores, así como indagar si en efecto, la actividad emprendedora configura un mecanismo de inserción exitoso al mercado laboral o, en su caso, se trata de una forma de sobrevivencia ante la carencia de oportunidades de empleo. Para ello, se propone incorporar los elementos dados por un conjunto de vertientes teóricas y empíricas, así como la construcción de un esquema analítico a partir de los datos de la Encuesta Nacional de Ocupación y Empleo del primer trimestre 2016, y el método de Análisis de Correspondencias Múltiples. Los resultados muestran que, en cierta medida, se refuta la situación ideal del emprendimiento enunciada bajo los preceptos teóricos, ya que en el caso de los jóvenes mexicanos se deduce que la actividad emprendedora emerge como una forma de sobrevivencia más que una manera de explotar el entorno para los negocios, la motivación personal y las capacidades físicas e intelectuales. Palabras clave: emprendimiento, población joven, análisis de correspondencias múltiples. Abstract: The purpose of this paper is to analyze the sociodemographic features of young entrepreneurs in Mexico in order to identify their profile; it will also conduct research on whether entrepreneurial activity sets up a mechanism for successful integration into the labor market or, where applicable, it is a form of survival in the absence of employment opportunities. To this end, it incorporates the elements given by a set of theoretical and empirical aspects, the construction of an analytical frame work based on data from the National Survey of Occupation and Employment of 2016, as well as the Multiple Correspondence Analysis method. The results show that, to some extent, the ideal situation of the entrepreneurship set out under the theoretical precepts is refuted; in the case of young Mexicans, for example, this research proves that entrepreneurial activity emerges more as a form of survival rather than a way to exploit the environment for business, personal motivation and physical and intellectual capacities. Introducción En la actualidad, se manifiesta un renovado interés por el estudio del emprendimiento; enmarcado como vía para subsanar las ineficiencias presentadas en el mercado de trabajo, delimitadas por la exigua oferta de puestos laborales y la eleva…","author":[{"dropping-particle":"","family":"Azalea","given":"Rosa","non-dropping-particle":"","parse-names":false,"suffix":""},{"dropping-particle":"","family":"García","given":"Canales","non-dropping-particle":"","parse-names":false,"suffix":""},{"dropping-particle":"","family":"Gabriela","given":"Yuliana","non-dropping-particle":"","parse-names":false,"suffix":""},{"dropping-particle":"","family":"Sánchez","given":"Román","non-dropping-particle":"","parse-names":false,"suffix":""},{"dropping-particle":"","family":"Ovando Aldana","given":"Wendy","non-dropping-particle":"","parse-names":false,"suffix":""}],"container-title":"Entreciencias: diálogos en la Sociedad del Conocimiento","id":"ITEM-1","issued":{"date-parts":[["2017"]]},"title":"Emprendimiento de la población joven en México. Una perspectiva crítica","type":"article-journal"},"uris":["http://www.mendeley.com/documents/?uuid=7b25516b-9483-3351-8c5f-666f5a0dac74"]}],"mendeley":{"formattedCitation":"(Azalea et al., 2017)","plainTextFormattedCitation":"(Azalea et al., 2017)","previouslyFormattedCitation":"(Azalea et al., 2017)"},"properties":{"noteIndex":0},"schema":"https://github.com/citation-style-language/schema/raw/master/csl-citation.json"}</w:instrText>
      </w:r>
      <w:r w:rsidR="00683A0B">
        <w:rPr>
          <w:lang w:val="es-MX"/>
        </w:rPr>
        <w:fldChar w:fldCharType="separate"/>
      </w:r>
      <w:r w:rsidR="00683A0B" w:rsidRPr="00683A0B">
        <w:rPr>
          <w:noProof/>
          <w:lang w:val="es-MX"/>
        </w:rPr>
        <w:t>(Azalea et al., 2017)</w:t>
      </w:r>
      <w:r w:rsidR="00683A0B">
        <w:rPr>
          <w:lang w:val="es-MX"/>
        </w:rPr>
        <w:fldChar w:fldCharType="end"/>
      </w:r>
      <w:r w:rsidRPr="00476493">
        <w:rPr>
          <w:lang w:val="es-MX"/>
        </w:rPr>
        <w:t>.</w:t>
      </w:r>
    </w:p>
    <w:p w14:paraId="2208BB8A" w14:textId="48DF981C" w:rsidR="00D4072C" w:rsidRDefault="00487330" w:rsidP="006F16AC">
      <w:pPr>
        <w:spacing w:line="360" w:lineRule="auto"/>
        <w:jc w:val="both"/>
        <w:rPr>
          <w:lang w:val="es-MX"/>
        </w:rPr>
      </w:pPr>
      <w:r>
        <w:rPr>
          <w:lang w:val="es-MX"/>
        </w:rPr>
        <w:t>L</w:t>
      </w:r>
      <w:r w:rsidR="00D4072C" w:rsidRPr="00D4072C">
        <w:rPr>
          <w:lang w:val="es-MX"/>
        </w:rPr>
        <w:t xml:space="preserve">a organización de la producción del conocimiento en los sistemas económicos avanzados se está enfrentando a una serie de cambios que parten del modelo de empresa establecido en la segunda mitad del siglo XX en </w:t>
      </w:r>
      <w:r w:rsidR="009008A8" w:rsidRPr="00D4072C">
        <w:rPr>
          <w:lang w:val="es-MX"/>
        </w:rPr>
        <w:t>EE. UU.</w:t>
      </w:r>
      <w:r w:rsidR="00D4072C" w:rsidRPr="00D4072C">
        <w:rPr>
          <w:lang w:val="es-MX"/>
        </w:rPr>
        <w:t xml:space="preserve"> hacia un nuevo modelo distribuido </w:t>
      </w:r>
      <w:r w:rsidR="00957FD0">
        <w:rPr>
          <w:lang w:val="es-MX"/>
        </w:rPr>
        <w:fldChar w:fldCharType="begin" w:fldLock="1"/>
      </w:r>
      <w:r w:rsidR="006836DA">
        <w:rPr>
          <w:lang w:val="es-MX"/>
        </w:rPr>
        <w:instrText>ADDIN CSL_CITATION {"citationItems":[{"id":"ITEM-1","itemData":{"author":[{"dropping-particle":"","family":"Zeitlin","given":"J.","non-dropping-particle":"","parse-names":false,"suffix":""},{"dropping-particle":"","family":"Herrigel","given":"G.","non-dropping-particle":"","parse-names":false,"suffix":""}],"id":"ITEM-1","issued":{"date-parts":[["1999"]]},"title":"Americanization and its limits: Reworking US technology and management in postwar Europe and Japan","type":"report"},"uris":["http://www.mendeley.com/documents/?uuid=8e58eabd-e01b-4f8c-9c17-3a348a9660c5"]}],"mendeley":{"formattedCitation":"(Zeitlin &amp; Herrigel, 1999)","plainTextFormattedCitation":"(Zeitlin &amp; Herrigel, 1999)","previouslyFormattedCitation":"(Zeitlin &amp; Herrigel, 1999)"},"properties":{"noteIndex":0},"schema":"https://github.com/citation-style-language/schema/raw/master/csl-citation.json"}</w:instrText>
      </w:r>
      <w:r w:rsidR="00957FD0">
        <w:rPr>
          <w:lang w:val="es-MX"/>
        </w:rPr>
        <w:fldChar w:fldCharType="separate"/>
      </w:r>
      <w:r w:rsidR="00957FD0" w:rsidRPr="00957FD0">
        <w:rPr>
          <w:noProof/>
          <w:lang w:val="es-MX"/>
        </w:rPr>
        <w:t>(Zeitlin &amp; Herrigel, 1999)</w:t>
      </w:r>
      <w:r w:rsidR="00957FD0">
        <w:rPr>
          <w:lang w:val="es-MX"/>
        </w:rPr>
        <w:fldChar w:fldCharType="end"/>
      </w:r>
      <w:r w:rsidR="00957FD0">
        <w:rPr>
          <w:lang w:val="es-MX"/>
        </w:rPr>
        <w:t>.</w:t>
      </w:r>
      <w:r w:rsidR="00D4072C" w:rsidRPr="00D4072C">
        <w:rPr>
          <w:lang w:val="es-MX"/>
        </w:rPr>
        <w:t>En este nuevo modelo, la generación del conocimiento es el resultado de una mayor interacción social y el sistema académico desempeña un papel fundamental</w:t>
      </w:r>
      <w:r w:rsidR="006836DA">
        <w:rPr>
          <w:lang w:val="es-MX"/>
        </w:rPr>
        <w:t xml:space="preserve"> </w:t>
      </w:r>
      <w:r w:rsidR="006836DA">
        <w:rPr>
          <w:lang w:val="es-MX"/>
        </w:rPr>
        <w:fldChar w:fldCharType="begin" w:fldLock="1"/>
      </w:r>
      <w:r w:rsidR="0013088B">
        <w:rPr>
          <w:lang w:val="es-MX"/>
        </w:rPr>
        <w:instrText>ADDIN CSL_CITATION {"citationItems":[{"id":"ITEM-1","itemData":{"author":[{"dropping-particle":"","family":"Antonelli","given":"C.","non-dropping-particle":"","parse-names":false,"suffix":""}],"container-title":"Journal of Tech nology Transfer 33","id":"ITEM-1","issued":{"date-parts":[["2008"]]},"page":"1-22","title":"The new economics of the university: a knowledge governance approach.","type":"article-journal"},"uris":["http://www.mendeley.com/documents/?uuid=4bf0b2de-90d0-4fc9-94e8-b9e75cbc90b6"]}],"mendeley":{"formattedCitation":"(Antonelli, 2008)","plainTextFormattedCitation":"(Antonelli, 2008)","previouslyFormattedCitation":"(Antonelli, 2008)"},"properties":{"noteIndex":0},"schema":"https://github.com/citation-style-language/schema/raw/master/csl-citation.json"}</w:instrText>
      </w:r>
      <w:r w:rsidR="006836DA">
        <w:rPr>
          <w:lang w:val="es-MX"/>
        </w:rPr>
        <w:fldChar w:fldCharType="separate"/>
      </w:r>
      <w:r w:rsidR="006836DA" w:rsidRPr="006836DA">
        <w:rPr>
          <w:noProof/>
          <w:lang w:val="es-MX"/>
        </w:rPr>
        <w:t>(Antonelli, 2008)</w:t>
      </w:r>
      <w:r w:rsidR="006836DA">
        <w:rPr>
          <w:lang w:val="es-MX"/>
        </w:rPr>
        <w:fldChar w:fldCharType="end"/>
      </w:r>
      <w:r w:rsidR="00D4072C" w:rsidRPr="00D4072C">
        <w:rPr>
          <w:lang w:val="es-MX"/>
        </w:rPr>
        <w:t>.</w:t>
      </w:r>
    </w:p>
    <w:p w14:paraId="1A97E472" w14:textId="413359F1" w:rsidR="00487330" w:rsidRDefault="00487330" w:rsidP="006F16AC">
      <w:pPr>
        <w:spacing w:line="360" w:lineRule="auto"/>
        <w:jc w:val="both"/>
        <w:rPr>
          <w:lang w:val="es-MX"/>
        </w:rPr>
      </w:pPr>
      <w:r w:rsidRPr="00487330">
        <w:rPr>
          <w:lang w:val="es-MX"/>
        </w:rPr>
        <w:t>Uno de los ejes de la transferencia de conocimiento de las universidades a la sociedad para el desarrollo de este nuevo sistema económico y empresarial es mediante el fomento de la creación de empresas vinculadas a la universidad, ya sean motivadas por los proyectos de investigación gestionados desde la universidad, como por la colaboración en las mismas de personas vinculadas a la universidad (profesores, investigadores, personal de administración y servicios o alumnos)</w:t>
      </w:r>
      <w:r w:rsidR="00865D33">
        <w:rPr>
          <w:lang w:val="es-MX"/>
        </w:rPr>
        <w:t xml:space="preserve"> </w:t>
      </w:r>
      <w:r w:rsidR="00C65994">
        <w:rPr>
          <w:lang w:val="es-MX"/>
        </w:rPr>
        <w:fldChar w:fldCharType="begin" w:fldLock="1"/>
      </w:r>
      <w:r w:rsidR="00576210">
        <w:rPr>
          <w:lang w:val="es-MX"/>
        </w:rPr>
        <w:instrText>ADDIN CSL_CITATION {"citationItems":[{"id":"ITEM-1","itemData":{"author":[{"dropping-particle":"","family":"Agudo A.","given":"","non-dropping-particle":"","parse-names":false,"suffix":""},{"dropping-particle":"","family":"Chaparro J.","given":"","non-dropping-particle":"","parse-names":false,"suffix":""},{"dropping-particle":"","family":"Hernández A.","given":"","non-dropping-particle":"","parse-names":false,"suffix":""},{"dropping-particle":"","family":"Iglesias S.","given":"","non-dropping-particle":"","parse-names":false,"suffix":""},{"dropping-particle":"","family":"Navarro E.","given":"","non-dropping-particle":"","parse-names":false,"suffix":""},{"dropping-particle":"","family":"Felix J.","given":"","non-dropping-particle":"","parse-names":false,"suffix":""},{"dropping-particle":"","family":"Portillo J.","given":"","non-dropping-particle":"","parse-names":false,"suffix":""}],"id":"ITEM-1","issued":{"date-parts":[["0"]]},"publisher-place":"Madrid","title":"CREACIÓN DE EMPRESAS EN ENTORNOS UNIVERSITARIOS","type":"report"},"uris":["http://www.mendeley.com/documents/?uuid=49611dd1-9c31-3c8b-a243-a59604838446"]}],"mendeley":{"formattedCitation":"(Agudo A. et al., n.d.)","plainTextFormattedCitation":"(Agudo A. et al., n.d.)","previouslyFormattedCitation":"(Agudo A. et al., n.d.)"},"properties":{"noteIndex":0},"schema":"https://github.com/citation-style-language/schema/raw/master/csl-citation.json"}</w:instrText>
      </w:r>
      <w:r w:rsidR="00C65994">
        <w:rPr>
          <w:lang w:val="es-MX"/>
        </w:rPr>
        <w:fldChar w:fldCharType="separate"/>
      </w:r>
      <w:r w:rsidR="00C65994" w:rsidRPr="00C65994">
        <w:rPr>
          <w:noProof/>
          <w:lang w:val="es-MX"/>
        </w:rPr>
        <w:t>(Agudo A. et al., n.d.)</w:t>
      </w:r>
      <w:r w:rsidR="00C65994">
        <w:rPr>
          <w:lang w:val="es-MX"/>
        </w:rPr>
        <w:fldChar w:fldCharType="end"/>
      </w:r>
      <w:r w:rsidR="00C65994">
        <w:rPr>
          <w:lang w:val="es-MX"/>
        </w:rPr>
        <w:t>.</w:t>
      </w:r>
    </w:p>
    <w:p w14:paraId="1A88BE9F" w14:textId="77777777" w:rsidR="006836DA" w:rsidRDefault="006836DA" w:rsidP="006F16AC">
      <w:pPr>
        <w:spacing w:line="360" w:lineRule="auto"/>
        <w:jc w:val="both"/>
        <w:rPr>
          <w:lang w:val="es-MX"/>
        </w:rPr>
      </w:pPr>
    </w:p>
    <w:p w14:paraId="101A9F5B" w14:textId="093FADBF" w:rsidR="00BD18C3" w:rsidRDefault="0060265F" w:rsidP="006F16AC">
      <w:pPr>
        <w:spacing w:line="360" w:lineRule="auto"/>
        <w:jc w:val="both"/>
        <w:rPr>
          <w:lang w:val="es-MX"/>
        </w:rPr>
      </w:pPr>
      <w:r w:rsidRPr="0060265F">
        <w:rPr>
          <w:lang w:val="es-MX"/>
        </w:rPr>
        <w:t>En la actualidad, se manifiesta un renovado interés por el estudio del emprendimiento; enmarcado como vía para subsanar las ineficiencias presentadas en el mercado de trabajo, delimitadas por la exigua oferta de puestos laborales y la elevada demanda de fuentes de empleo.</w:t>
      </w:r>
    </w:p>
    <w:p w14:paraId="76A9D942" w14:textId="1E043DBE" w:rsidR="00E007D8" w:rsidRPr="00636599" w:rsidRDefault="00E007D8" w:rsidP="006F16AC">
      <w:pPr>
        <w:spacing w:line="360" w:lineRule="auto"/>
        <w:jc w:val="both"/>
        <w:rPr>
          <w:lang w:val="es-MX"/>
        </w:rPr>
      </w:pPr>
      <w:r w:rsidRPr="00E007D8">
        <w:rPr>
          <w:lang w:val="es-MX"/>
        </w:rPr>
        <w:t xml:space="preserve">En particular, incentivar la actividad emprendedora en la población joven configura un foco de atención para los hacedores de política pública y la sociedad en general, ya que, como consecuencia de las cualidades inherentes a este segmento poblacional (creatividad, no adversidad al riesgo, físicamente aptos para incrementar la productividad) se asume una relación directa entre los jóvenes y el crecimiento económico </w:t>
      </w:r>
      <w:r w:rsidR="00636599">
        <w:rPr>
          <w:lang w:val="es-MX"/>
        </w:rPr>
        <w:fldChar w:fldCharType="begin" w:fldLock="1"/>
      </w:r>
      <w:r w:rsidR="002B6C15">
        <w:rPr>
          <w:lang w:val="es-MX"/>
        </w:rPr>
        <w:instrText>ADDIN CSL_CITATION {"citationItems":[{"id":"ITEM-1","itemData":{"author":[{"dropping-particle":"","family":"Abdala","given":"E","non-dropping-particle":"","parse-names":false,"suffix":""}],"id":"ITEM-1","issued":{"date-parts":[["2004"]]},"page":"7-65","publisher-place":"Montevideo","title":"Formación y empleabilidad de jóvenes en América Latina. En M. Molpeceres (Coord.). Identidades y formación para el trabajo","type":"article-magazine"},"uris":["http://www.mendeley.com/documents/?uuid=d7c36a3c-ad8d-44af-be43-b05f227160f4"]},{"id":"ITEM-2","itemData":{"author":[{"dropping-particle":"","family":"Fuentes","given":"F.","non-dropping-particle":"","parse-names":false,"suffix":""},{"dropping-particle":"","family":"Sánchez","given":"S.","non-dropping-particle":"","parse-names":false,"suffix":""}],"id":"ITEM-2","issued":{"date-parts":[["2010"]]},"page":"1-28","title":"Análisis del perfil emprendedor: una perspectiva de género. Estudios de Economía Aplicada","type":"article-magazine"},"uris":["http://www.mendeley.com/documents/?uuid=f5b85c58-c085-4f81-a1a8-00c6e4de9699"]}],"mendeley":{"formattedCitation":"(Abdala, 2004; Fuentes &amp; Sánchez, 2010)","plainTextFormattedCitation":"(Abdala, 2004; Fuentes &amp; Sánchez, 2010)","previouslyFormattedCitation":"(Abdala, 2004; Fuentes &amp; Sánchez, 2010)"},"properties":{"noteIndex":0},"schema":"https://github.com/citation-style-language/schema/raw/master/csl-citation.json"}</w:instrText>
      </w:r>
      <w:r w:rsidR="00636599">
        <w:rPr>
          <w:lang w:val="es-MX"/>
        </w:rPr>
        <w:fldChar w:fldCharType="separate"/>
      </w:r>
      <w:r w:rsidR="00636599" w:rsidRPr="00636599">
        <w:rPr>
          <w:noProof/>
          <w:lang w:val="es-MX"/>
        </w:rPr>
        <w:t>(Abdala, 2004; Fuentes &amp; Sánchez, 2010)</w:t>
      </w:r>
      <w:r w:rsidR="00636599">
        <w:rPr>
          <w:lang w:val="es-MX"/>
        </w:rPr>
        <w:fldChar w:fldCharType="end"/>
      </w:r>
      <w:r w:rsidR="00636599">
        <w:rPr>
          <w:lang w:val="es-MX"/>
        </w:rPr>
        <w:t>.</w:t>
      </w:r>
    </w:p>
    <w:p w14:paraId="2C558E06" w14:textId="77777777" w:rsidR="001F612F" w:rsidRPr="00636599" w:rsidRDefault="001F612F" w:rsidP="006F16AC">
      <w:pPr>
        <w:spacing w:line="360" w:lineRule="auto"/>
        <w:jc w:val="both"/>
        <w:rPr>
          <w:lang w:val="es-MX"/>
        </w:rPr>
      </w:pPr>
    </w:p>
    <w:p w14:paraId="2677F4F1" w14:textId="201CF6BB" w:rsidR="00A56897" w:rsidRDefault="001F612F" w:rsidP="006F16AC">
      <w:pPr>
        <w:spacing w:line="360" w:lineRule="auto"/>
        <w:jc w:val="both"/>
        <w:rPr>
          <w:lang w:val="es-MX"/>
        </w:rPr>
      </w:pPr>
      <w:r>
        <w:rPr>
          <w:lang w:val="es-MX"/>
        </w:rPr>
        <w:t>L</w:t>
      </w:r>
      <w:r w:rsidRPr="001F612F">
        <w:rPr>
          <w:lang w:val="es-MX"/>
        </w:rPr>
        <w:t xml:space="preserve">a propuesta basada en construir un esquema analítico sobre el emprendimiento de los jóvenes </w:t>
      </w:r>
      <w:r w:rsidR="003C769F" w:rsidRPr="001F612F">
        <w:rPr>
          <w:lang w:val="es-MX"/>
        </w:rPr>
        <w:t>mexicanos</w:t>
      </w:r>
      <w:r w:rsidRPr="001F612F">
        <w:rPr>
          <w:lang w:val="es-MX"/>
        </w:rPr>
        <w:t xml:space="preserve"> concede vislumbrar contextos negativos que divergen de las situaciones ideales aludidas por las propuestas teóricas. </w:t>
      </w:r>
      <w:r w:rsidR="003C769F">
        <w:rPr>
          <w:lang w:val="es-MX"/>
        </w:rPr>
        <w:t>L</w:t>
      </w:r>
      <w:r w:rsidRPr="001F612F">
        <w:rPr>
          <w:lang w:val="es-MX"/>
        </w:rPr>
        <w:t>os jóvenes mexicanos carecen de instrucción educativa sobre el manejo de negocios y se insertan en el ámbito de la economía informal.</w:t>
      </w:r>
      <w:r w:rsidR="0013088B">
        <w:rPr>
          <w:lang w:val="es-MX"/>
        </w:rPr>
        <w:fldChar w:fldCharType="begin" w:fldLock="1"/>
      </w:r>
      <w:r w:rsidR="00636599">
        <w:rPr>
          <w:lang w:val="es-MX"/>
        </w:rPr>
        <w:instrText>ADDIN CSL_CITATION {"citationItems":[{"id":"ITEM-1","itemData":{"DOI":"10.21933/J.EDSC.2017.12.211","abstract":"Resumen: El objetivo de este artículo, consiste en analizar las características sociodemográficas de la población joven emprendedora en México, con la finalidad de identificar el perfil de los jóvenes emprendedores, así como indagar si en efecto, la actividad emprendedora configura un mecanismo de inserción exitoso al mercado laboral o, en su caso, se trata de una forma de sobrevivencia ante la carencia de oportunidades de empleo. Para ello, se propone incorporar los elementos dados por un conjunto de vertientes teóricas y empíricas, así como la construcción de un esquema analítico a partir de los datos de la Encuesta Nacional de Ocupación y Empleo del primer trimestre 2016, y el método de Análisis de Correspondencias Múltiples. Los resultados muestran que, en cierta medida, se refuta la situación ideal del emprendimiento enunciada bajo los preceptos teóricos, ya que en el caso de los jóvenes mexicanos se deduce que la actividad emprendedora emerge como una forma de sobrevivencia más que una manera de explotar el entorno para los negocios, la motivación personal y las capacidades físicas e intelectuales. Palabras clave: emprendimiento, población joven, análisis de correspondencias múltiples. Abstract: The purpose of this paper is to analyze the sociodemographic features of young entrepreneurs in Mexico in order to identify their profile; it will also conduct research on whether entrepreneurial activity sets up a mechanism for successful integration into the labor market or, where applicable, it is a form of survival in the absence of employment opportunities. To this end, it incorporates the elements given by a set of theoretical and empirical aspects, the construction of an analytical frame work based on data from the National Survey of Occupation and Employment of 2016, as well as the Multiple Correspondence Analysis method. The results show that, to some extent, the ideal situation of the entrepreneurship set out under the theoretical precepts is refuted; in the case of young Mexicans, for example, this research proves that entrepreneurial activity emerges more as a form of survival rather than a way to exploit the environment for business, personal motivation and physical and intellectual capacities. Introducción En la actualidad, se manifiesta un renovado interés por el estudio del emprendimiento; enmarcado como vía para subsanar las ineficiencias presentadas en el mercado de trabajo, delimitadas por la exigua oferta de puestos laborales y la eleva…","author":[{"dropping-particle":"","family":"Azalea","given":"Rosa","non-dropping-particle":"","parse-names":false,"suffix":""},{"dropping-particle":"","family":"García","given":"Canales","non-dropping-particle":"","parse-names":false,"suffix":""},{"dropping-particle":"","family":"Gabriela","given":"Yuliana","non-dropping-particle":"","parse-names":false,"suffix":""},{"dropping-particle":"","family":"Sánchez","given":"Román","non-dropping-particle":"","parse-names":false,"suffix":""},{"dropping-particle":"","family":"Ovando Aldana","given":"Wendy","non-dropping-particle":"","parse-names":false,"suffix":""}],"container-title":"Entreciencias: diálogos en la Sociedad del Conocimiento","id":"ITEM-1","issued":{"date-parts":[["2017"]]},"title":"Emprendimiento de la población joven en México. Una perspectiva crítica","type":"article-journal"},"uris":["http://www.mendeley.com/documents/?uuid=7b25516b-9483-3351-8c5f-666f5a0dac74"]}],"mendeley":{"formattedCitation":"(Azalea et al., 2017)","plainTextFormattedCitation":"(Azalea et al., 2017)","previouslyFormattedCitation":"(Azalea et al., 2017)"},"properties":{"noteIndex":0},"schema":"https://github.com/citation-style-language/schema/raw/master/csl-citation.json"}</w:instrText>
      </w:r>
      <w:r w:rsidR="0013088B">
        <w:rPr>
          <w:lang w:val="es-MX"/>
        </w:rPr>
        <w:fldChar w:fldCharType="separate"/>
      </w:r>
      <w:r w:rsidR="0013088B" w:rsidRPr="0013088B">
        <w:rPr>
          <w:noProof/>
          <w:lang w:val="es-MX"/>
        </w:rPr>
        <w:t>(Azalea et al., 2017)</w:t>
      </w:r>
      <w:r w:rsidR="0013088B">
        <w:rPr>
          <w:lang w:val="es-MX"/>
        </w:rPr>
        <w:fldChar w:fldCharType="end"/>
      </w:r>
      <w:r w:rsidR="006E752B">
        <w:rPr>
          <w:lang w:val="es-MX"/>
        </w:rPr>
        <w:t xml:space="preserve"> </w:t>
      </w:r>
    </w:p>
    <w:p w14:paraId="50BEC452" w14:textId="497210C7" w:rsidR="00E01D1F" w:rsidRPr="00474574" w:rsidRDefault="00E01D1F" w:rsidP="006F16AC">
      <w:pPr>
        <w:spacing w:line="360" w:lineRule="auto"/>
        <w:jc w:val="both"/>
        <w:rPr>
          <w:lang w:val="es-MX"/>
        </w:rPr>
      </w:pPr>
      <w:r>
        <w:rPr>
          <w:lang w:val="es-MX"/>
        </w:rPr>
        <w:t xml:space="preserve">En 2017, investigadores de la UNAM </w:t>
      </w:r>
      <w:r w:rsidR="000429FC">
        <w:rPr>
          <w:lang w:val="es-MX"/>
        </w:rPr>
        <w:t>en su texto “</w:t>
      </w:r>
      <w:r w:rsidR="000429FC" w:rsidRPr="000429FC">
        <w:rPr>
          <w:lang w:val="es-MX"/>
        </w:rPr>
        <w:t xml:space="preserve">Emprendimiento de la población joven en México. </w:t>
      </w:r>
      <w:r w:rsidR="000429FC" w:rsidRPr="009E59C2">
        <w:rPr>
          <w:lang w:val="es-MX"/>
        </w:rPr>
        <w:t>Una perspectiva crítica</w:t>
      </w:r>
      <w:r w:rsidR="000429FC">
        <w:rPr>
          <w:lang w:val="es-MX"/>
        </w:rPr>
        <w:t xml:space="preserve">”, realizaron una investigación </w:t>
      </w:r>
      <w:r w:rsidR="009E59C2">
        <w:rPr>
          <w:lang w:val="es-MX"/>
        </w:rPr>
        <w:t>enfocada en analizar</w:t>
      </w:r>
      <w:r w:rsidR="00F35EC7">
        <w:rPr>
          <w:lang w:val="es-MX"/>
        </w:rPr>
        <w:t xml:space="preserve"> </w:t>
      </w:r>
      <w:r w:rsidR="009E59C2">
        <w:rPr>
          <w:lang w:val="es-MX"/>
        </w:rPr>
        <w:t xml:space="preserve">las características sociodemográficas de la población joven </w:t>
      </w:r>
      <w:r w:rsidR="00AA4DA6">
        <w:rPr>
          <w:lang w:val="es-MX"/>
        </w:rPr>
        <w:t xml:space="preserve">emprendedora en México, </w:t>
      </w:r>
      <w:r w:rsidR="000429FC">
        <w:rPr>
          <w:lang w:val="es-MX"/>
        </w:rPr>
        <w:t xml:space="preserve"> </w:t>
      </w:r>
      <w:r w:rsidR="00AA4DA6">
        <w:rPr>
          <w:lang w:val="es-MX"/>
        </w:rPr>
        <w:t xml:space="preserve">en la </w:t>
      </w:r>
      <w:r w:rsidR="00BE388A">
        <w:rPr>
          <w:lang w:val="es-MX"/>
        </w:rPr>
        <w:t>cual</w:t>
      </w:r>
      <w:r w:rsidR="00A0380D">
        <w:rPr>
          <w:lang w:val="es-MX"/>
        </w:rPr>
        <w:t>, a través del análisis de los datos, tablas y gráficos recolectados</w:t>
      </w:r>
      <w:r w:rsidR="00BE388A">
        <w:rPr>
          <w:lang w:val="es-MX"/>
        </w:rPr>
        <w:t xml:space="preserve">, se </w:t>
      </w:r>
      <w:r w:rsidR="00474574" w:rsidRPr="00474574">
        <w:rPr>
          <w:lang w:val="es-MX"/>
        </w:rPr>
        <w:t>pone de manifiesto la urgencia de incorporar a los jóvenes en el marco de políticas públicas orientadas al emprendimiento, con el fin de explotar sus cualidades como emprendedores y al mismo tiempo, incentivar la creación de empleos formales, la innovación y el crecimiento económico.</w:t>
      </w:r>
    </w:p>
    <w:p w14:paraId="1DE50856" w14:textId="77777777" w:rsidR="0065479A" w:rsidRPr="001A0DCA" w:rsidRDefault="0065479A" w:rsidP="001944CB">
      <w:pPr>
        <w:jc w:val="both"/>
        <w:rPr>
          <w:color w:val="4472C4" w:themeColor="accent1"/>
          <w:sz w:val="24"/>
          <w:szCs w:val="24"/>
          <w:lang w:val="es-MX"/>
        </w:rPr>
      </w:pPr>
    </w:p>
    <w:p w14:paraId="767D9FD5" w14:textId="484827C0" w:rsidR="00FF1F25" w:rsidRDefault="00FF1F25" w:rsidP="001944CB">
      <w:pPr>
        <w:pStyle w:val="ListParagraph"/>
        <w:numPr>
          <w:ilvl w:val="0"/>
          <w:numId w:val="5"/>
        </w:numPr>
        <w:jc w:val="both"/>
        <w:rPr>
          <w:color w:val="4472C4" w:themeColor="accent1"/>
          <w:sz w:val="24"/>
          <w:szCs w:val="24"/>
          <w:lang w:val="es-MX"/>
        </w:rPr>
      </w:pPr>
      <w:r w:rsidRPr="001A0DCA">
        <w:rPr>
          <w:color w:val="4472C4" w:themeColor="accent1"/>
          <w:sz w:val="24"/>
          <w:szCs w:val="24"/>
          <w:lang w:val="es-MX"/>
        </w:rPr>
        <w:t>OBJETIVOS</w:t>
      </w:r>
    </w:p>
    <w:p w14:paraId="1329D322" w14:textId="541478BA" w:rsidR="00EB0EB9" w:rsidRDefault="00E47D04" w:rsidP="001944CB">
      <w:pPr>
        <w:pStyle w:val="ListParagraph"/>
        <w:numPr>
          <w:ilvl w:val="1"/>
          <w:numId w:val="5"/>
        </w:numPr>
        <w:jc w:val="both"/>
        <w:rPr>
          <w:color w:val="4472C4" w:themeColor="accent1"/>
          <w:sz w:val="24"/>
          <w:szCs w:val="24"/>
          <w:lang w:val="es-MX"/>
        </w:rPr>
      </w:pPr>
      <w:r>
        <w:rPr>
          <w:color w:val="4472C4" w:themeColor="accent1"/>
          <w:sz w:val="24"/>
          <w:szCs w:val="24"/>
          <w:lang w:val="es-MX"/>
        </w:rPr>
        <w:t>General</w:t>
      </w:r>
    </w:p>
    <w:p w14:paraId="30685A54" w14:textId="77777777" w:rsidR="00543852" w:rsidRPr="00543852" w:rsidRDefault="00543852" w:rsidP="001944CB">
      <w:pPr>
        <w:jc w:val="both"/>
        <w:rPr>
          <w:color w:val="4472C4" w:themeColor="accent1"/>
          <w:sz w:val="24"/>
          <w:szCs w:val="24"/>
          <w:lang w:val="es-MX"/>
        </w:rPr>
      </w:pPr>
    </w:p>
    <w:p w14:paraId="09C3DAC8" w14:textId="06E2CDC9" w:rsidR="00EB0EB9" w:rsidRPr="00663EB4" w:rsidRDefault="00EB0EB9" w:rsidP="006F16AC">
      <w:pPr>
        <w:spacing w:line="360" w:lineRule="auto"/>
        <w:jc w:val="both"/>
        <w:rPr>
          <w:lang w:val="es-MX"/>
        </w:rPr>
      </w:pPr>
      <w:r w:rsidRPr="00663EB4">
        <w:rPr>
          <w:lang w:val="es-MX"/>
        </w:rPr>
        <w:t xml:space="preserve">Generar un grupo de colaboración capaz de desarrollar y/o generar ideas, con el apoyo mutuo entre cada uno de los colaboradores para apoyar a estudiantes que estén interesados en los negocios o en el desarrollo de empresas de innovación </w:t>
      </w:r>
      <w:r w:rsidR="00141B47" w:rsidRPr="00663EB4">
        <w:rPr>
          <w:lang w:val="es-MX"/>
        </w:rPr>
        <w:t>tecnológica.</w:t>
      </w:r>
    </w:p>
    <w:p w14:paraId="278A0AA2" w14:textId="565A9DF4" w:rsidR="00141B47" w:rsidRDefault="00E47D04" w:rsidP="001944CB">
      <w:pPr>
        <w:pStyle w:val="ListParagraph"/>
        <w:numPr>
          <w:ilvl w:val="1"/>
          <w:numId w:val="5"/>
        </w:numPr>
        <w:jc w:val="both"/>
        <w:rPr>
          <w:color w:val="4472C4" w:themeColor="accent1"/>
          <w:sz w:val="22"/>
          <w:szCs w:val="22"/>
          <w:lang w:val="es-MX"/>
        </w:rPr>
      </w:pPr>
      <w:r w:rsidRPr="00E47D04">
        <w:rPr>
          <w:color w:val="4472C4" w:themeColor="accent1"/>
          <w:sz w:val="22"/>
          <w:szCs w:val="22"/>
          <w:lang w:val="es-MX"/>
        </w:rPr>
        <w:t>Específicos</w:t>
      </w:r>
    </w:p>
    <w:p w14:paraId="6D6A83D0" w14:textId="77777777" w:rsidR="00543852" w:rsidRPr="00543852" w:rsidRDefault="00543852" w:rsidP="001944CB">
      <w:pPr>
        <w:jc w:val="both"/>
        <w:rPr>
          <w:color w:val="4472C4" w:themeColor="accent1"/>
          <w:sz w:val="22"/>
          <w:szCs w:val="22"/>
          <w:lang w:val="es-MX"/>
        </w:rPr>
      </w:pPr>
    </w:p>
    <w:p w14:paraId="78FAF66E" w14:textId="77777777" w:rsidR="00141B47" w:rsidRPr="00663EB4" w:rsidRDefault="00141B47" w:rsidP="006F16AC">
      <w:pPr>
        <w:pStyle w:val="ListParagraph"/>
        <w:numPr>
          <w:ilvl w:val="0"/>
          <w:numId w:val="7"/>
        </w:numPr>
        <w:spacing w:line="360" w:lineRule="auto"/>
        <w:jc w:val="both"/>
        <w:rPr>
          <w:lang w:val="es-MX"/>
        </w:rPr>
      </w:pPr>
      <w:r w:rsidRPr="00663EB4">
        <w:rPr>
          <w:lang w:val="es-MX"/>
        </w:rPr>
        <w:t xml:space="preserve">Desarrollar una investigación objetiva de la relación existente entre la tecnología y los negocios apoyándose en dos marcos de referencia, tecnología aplicada a los negocios y negocios existentes de innovación tecnológica. </w:t>
      </w:r>
    </w:p>
    <w:p w14:paraId="7C1B2D92" w14:textId="77777777" w:rsidR="00EC2BB4" w:rsidRDefault="00141B47" w:rsidP="006F16AC">
      <w:pPr>
        <w:pStyle w:val="ListParagraph"/>
        <w:numPr>
          <w:ilvl w:val="0"/>
          <w:numId w:val="7"/>
        </w:numPr>
        <w:spacing w:line="360" w:lineRule="auto"/>
        <w:jc w:val="both"/>
        <w:rPr>
          <w:lang w:val="es-MX"/>
        </w:rPr>
      </w:pPr>
      <w:r w:rsidRPr="00663EB4">
        <w:rPr>
          <w:lang w:val="es-MX"/>
        </w:rPr>
        <w:t>Aplicación de la base teórica en forma de encuesta a los estudiantes de la ENES Juriquilla, que dará a conocer los temas principales de interés, para lograr la consolidación del grupo de colaboración que sea capaz de desarrollar y/o generar ide</w:t>
      </w:r>
      <w:r w:rsidR="00362A1A">
        <w:rPr>
          <w:lang w:val="es-MX"/>
        </w:rPr>
        <w:t>as de innovación tecnológica</w:t>
      </w:r>
      <w:r w:rsidRPr="00663EB4">
        <w:rPr>
          <w:lang w:val="es-MX"/>
        </w:rPr>
        <w:t>.</w:t>
      </w:r>
    </w:p>
    <w:p w14:paraId="2A2D58C8" w14:textId="4A56B99A" w:rsidR="00AC3104" w:rsidRPr="00EC2BB4" w:rsidRDefault="00141B47" w:rsidP="001944CB">
      <w:pPr>
        <w:jc w:val="both"/>
        <w:rPr>
          <w:lang w:val="es-MX"/>
        </w:rPr>
      </w:pPr>
      <w:r w:rsidRPr="00EC2BB4">
        <w:rPr>
          <w:lang w:val="es-MX"/>
        </w:rPr>
        <w:t xml:space="preserve"> </w:t>
      </w:r>
    </w:p>
    <w:p w14:paraId="00EEF67B" w14:textId="4D231BDD" w:rsidR="00EB044D" w:rsidRPr="0082769B" w:rsidRDefault="0082769B" w:rsidP="001944CB">
      <w:pPr>
        <w:pStyle w:val="ListParagraph"/>
        <w:numPr>
          <w:ilvl w:val="0"/>
          <w:numId w:val="5"/>
        </w:numPr>
        <w:jc w:val="both"/>
        <w:rPr>
          <w:color w:val="4472C4" w:themeColor="accent1"/>
          <w:sz w:val="24"/>
          <w:szCs w:val="24"/>
          <w:lang w:val="es-MX"/>
        </w:rPr>
      </w:pPr>
      <w:r w:rsidRPr="0082769B">
        <w:rPr>
          <w:color w:val="4472C4" w:themeColor="accent1"/>
          <w:sz w:val="24"/>
          <w:szCs w:val="24"/>
          <w:lang w:val="es-MX"/>
        </w:rPr>
        <w:t>ALCANCES Y LIMITACIONES</w:t>
      </w:r>
    </w:p>
    <w:p w14:paraId="4C69B15A" w14:textId="56F0C64D" w:rsidR="0065479A" w:rsidRDefault="0065479A" w:rsidP="001944CB">
      <w:pPr>
        <w:jc w:val="both"/>
        <w:rPr>
          <w:color w:val="4472C4" w:themeColor="accent1"/>
          <w:sz w:val="24"/>
          <w:szCs w:val="24"/>
          <w:lang w:val="es-MX"/>
        </w:rPr>
      </w:pPr>
    </w:p>
    <w:p w14:paraId="7648D20F" w14:textId="0F3D5229" w:rsidR="0066717F" w:rsidRPr="00BD70E3" w:rsidRDefault="001C1692" w:rsidP="001944CB">
      <w:pPr>
        <w:jc w:val="both"/>
        <w:rPr>
          <w:color w:val="4472C4" w:themeColor="accent1"/>
          <w:sz w:val="24"/>
          <w:szCs w:val="24"/>
          <w:lang w:val="es-MX"/>
        </w:rPr>
      </w:pPr>
      <w:r w:rsidRPr="00BD70E3">
        <w:rPr>
          <w:color w:val="4472C4" w:themeColor="accent1"/>
          <w:sz w:val="24"/>
          <w:szCs w:val="24"/>
          <w:lang w:val="es-MX"/>
        </w:rPr>
        <w:t>Alcances</w:t>
      </w:r>
    </w:p>
    <w:p w14:paraId="3E859F13" w14:textId="42970CBA" w:rsidR="0066717F" w:rsidRDefault="0066717F" w:rsidP="001944CB">
      <w:pPr>
        <w:jc w:val="both"/>
        <w:rPr>
          <w:color w:val="4472C4" w:themeColor="accent1"/>
          <w:sz w:val="24"/>
          <w:szCs w:val="24"/>
          <w:lang w:val="es-MX"/>
        </w:rPr>
      </w:pPr>
    </w:p>
    <w:p w14:paraId="37D017A8" w14:textId="1F7C8F97" w:rsidR="0066717F" w:rsidRDefault="0017623C" w:rsidP="006F16AC">
      <w:pPr>
        <w:pStyle w:val="ListParagraph"/>
        <w:numPr>
          <w:ilvl w:val="0"/>
          <w:numId w:val="13"/>
        </w:numPr>
        <w:spacing w:line="360" w:lineRule="auto"/>
        <w:jc w:val="both"/>
        <w:rPr>
          <w:lang w:val="es-MX"/>
        </w:rPr>
      </w:pPr>
      <w:r w:rsidRPr="000707B3">
        <w:rPr>
          <w:lang w:val="es-MX"/>
        </w:rPr>
        <w:t>El presente modelo explorará</w:t>
      </w:r>
      <w:r w:rsidR="00900664">
        <w:rPr>
          <w:lang w:val="es-MX"/>
        </w:rPr>
        <w:t xml:space="preserve"> e intensificará</w:t>
      </w:r>
      <w:r w:rsidRPr="000707B3">
        <w:rPr>
          <w:lang w:val="es-MX"/>
        </w:rPr>
        <w:t xml:space="preserve"> l</w:t>
      </w:r>
      <w:r w:rsidR="00737EA5" w:rsidRPr="000707B3">
        <w:rPr>
          <w:lang w:val="es-MX"/>
        </w:rPr>
        <w:t>os intereses de los estudiantes de la ENES Juriquilla en el desarrollo de empresas de innovación tecnológica</w:t>
      </w:r>
      <w:r w:rsidR="007A43A7">
        <w:rPr>
          <w:lang w:val="es-MX"/>
        </w:rPr>
        <w:t>.</w:t>
      </w:r>
    </w:p>
    <w:p w14:paraId="07BBC975" w14:textId="77D9152E" w:rsidR="00C42D4D" w:rsidRDefault="006D2F85" w:rsidP="006F16AC">
      <w:pPr>
        <w:pStyle w:val="ListParagraph"/>
        <w:numPr>
          <w:ilvl w:val="0"/>
          <w:numId w:val="13"/>
        </w:numPr>
        <w:spacing w:line="360" w:lineRule="auto"/>
        <w:jc w:val="both"/>
        <w:rPr>
          <w:lang w:val="es-MX"/>
        </w:rPr>
      </w:pPr>
      <w:r>
        <w:rPr>
          <w:lang w:val="es-MX"/>
        </w:rPr>
        <w:t xml:space="preserve">El modelo abarca en un principio </w:t>
      </w:r>
      <w:r w:rsidR="00AB7B91">
        <w:rPr>
          <w:lang w:val="es-MX"/>
        </w:rPr>
        <w:t xml:space="preserve">a </w:t>
      </w:r>
      <w:r w:rsidR="00B43A89">
        <w:rPr>
          <w:lang w:val="es-MX"/>
        </w:rPr>
        <w:t xml:space="preserve">todos los estudiantes, reduciendo o incrementando en número de acuerdo con el comportamiento con paso del tiempo. </w:t>
      </w:r>
    </w:p>
    <w:p w14:paraId="5E0E7474" w14:textId="0185AF73" w:rsidR="005346B6" w:rsidRPr="005346B6" w:rsidRDefault="005346B6" w:rsidP="001944CB">
      <w:pPr>
        <w:jc w:val="both"/>
        <w:rPr>
          <w:lang w:val="es-MX"/>
        </w:rPr>
      </w:pPr>
    </w:p>
    <w:p w14:paraId="54A5B436" w14:textId="5E75F298" w:rsidR="000707B3" w:rsidRDefault="00BD70E3" w:rsidP="001944CB">
      <w:pPr>
        <w:jc w:val="both"/>
        <w:rPr>
          <w:color w:val="4472C4" w:themeColor="accent1"/>
          <w:sz w:val="24"/>
          <w:szCs w:val="24"/>
          <w:lang w:val="es-MX"/>
        </w:rPr>
      </w:pPr>
      <w:r>
        <w:rPr>
          <w:color w:val="4472C4" w:themeColor="accent1"/>
          <w:sz w:val="24"/>
          <w:szCs w:val="24"/>
          <w:lang w:val="es-MX"/>
        </w:rPr>
        <w:t>Limitaciones</w:t>
      </w:r>
    </w:p>
    <w:p w14:paraId="6DE892FF" w14:textId="5751E063" w:rsidR="00BD70E3" w:rsidRDefault="00BD70E3" w:rsidP="001944CB">
      <w:pPr>
        <w:jc w:val="both"/>
        <w:rPr>
          <w:color w:val="4472C4" w:themeColor="accent1"/>
          <w:sz w:val="24"/>
          <w:szCs w:val="24"/>
          <w:lang w:val="es-MX"/>
        </w:rPr>
      </w:pPr>
    </w:p>
    <w:p w14:paraId="7B1A0C0E" w14:textId="6914DA28" w:rsidR="00BD70E3" w:rsidRPr="002562B2" w:rsidRDefault="00DF42AC" w:rsidP="006F16AC">
      <w:pPr>
        <w:pStyle w:val="ListParagraph"/>
        <w:numPr>
          <w:ilvl w:val="0"/>
          <w:numId w:val="14"/>
        </w:numPr>
        <w:spacing w:line="360" w:lineRule="auto"/>
        <w:jc w:val="both"/>
        <w:rPr>
          <w:lang w:val="es-MX"/>
        </w:rPr>
      </w:pPr>
      <w:r w:rsidRPr="002562B2">
        <w:rPr>
          <w:lang w:val="es-MX"/>
        </w:rPr>
        <w:t xml:space="preserve">Falta de interés de los estudiantes </w:t>
      </w:r>
      <w:r w:rsidR="005C072E" w:rsidRPr="002562B2">
        <w:rPr>
          <w:lang w:val="es-MX"/>
        </w:rPr>
        <w:t xml:space="preserve">o directivos </w:t>
      </w:r>
      <w:r w:rsidRPr="002562B2">
        <w:rPr>
          <w:lang w:val="es-MX"/>
        </w:rPr>
        <w:t xml:space="preserve">en los temas abordados. </w:t>
      </w:r>
    </w:p>
    <w:p w14:paraId="50F9FDD1" w14:textId="32689FD4" w:rsidR="005C072E" w:rsidRDefault="00FC1FFC" w:rsidP="006F16AC">
      <w:pPr>
        <w:pStyle w:val="ListParagraph"/>
        <w:numPr>
          <w:ilvl w:val="0"/>
          <w:numId w:val="14"/>
        </w:numPr>
        <w:spacing w:line="360" w:lineRule="auto"/>
        <w:jc w:val="both"/>
        <w:rPr>
          <w:lang w:val="es-MX"/>
        </w:rPr>
      </w:pPr>
      <w:r w:rsidRPr="002562B2">
        <w:rPr>
          <w:lang w:val="es-MX"/>
        </w:rPr>
        <w:t xml:space="preserve">Falta de </w:t>
      </w:r>
      <w:r w:rsidR="009A1C12" w:rsidRPr="002562B2">
        <w:rPr>
          <w:lang w:val="es-MX"/>
        </w:rPr>
        <w:t xml:space="preserve">apoyo por parte de los </w:t>
      </w:r>
      <w:r w:rsidRPr="002562B2">
        <w:rPr>
          <w:lang w:val="es-MX"/>
        </w:rPr>
        <w:t xml:space="preserve">expertos en el área de innovación y en temas de negocios. </w:t>
      </w:r>
      <w:r w:rsidR="005C072E" w:rsidRPr="002562B2">
        <w:rPr>
          <w:lang w:val="es-MX"/>
        </w:rPr>
        <w:t xml:space="preserve"> </w:t>
      </w:r>
    </w:p>
    <w:p w14:paraId="0059FD7A" w14:textId="77777777" w:rsidR="009A1C12" w:rsidRPr="002562B2" w:rsidRDefault="009A1C12" w:rsidP="001944CB">
      <w:pPr>
        <w:jc w:val="both"/>
        <w:rPr>
          <w:color w:val="4472C4" w:themeColor="accent1"/>
          <w:sz w:val="24"/>
          <w:szCs w:val="24"/>
          <w:lang w:val="es-MX"/>
        </w:rPr>
      </w:pPr>
    </w:p>
    <w:p w14:paraId="4B78686B" w14:textId="77777777" w:rsidR="005C072E" w:rsidRPr="005C072E" w:rsidRDefault="005C072E" w:rsidP="001944CB">
      <w:pPr>
        <w:jc w:val="both"/>
        <w:rPr>
          <w:color w:val="4472C4" w:themeColor="accent1"/>
          <w:sz w:val="24"/>
          <w:szCs w:val="24"/>
          <w:lang w:val="es-MX"/>
        </w:rPr>
      </w:pPr>
    </w:p>
    <w:p w14:paraId="0DC5B705" w14:textId="19B42468" w:rsidR="00FF1F25" w:rsidRPr="009663BF" w:rsidRDefault="00EB044D" w:rsidP="001944CB">
      <w:pPr>
        <w:pStyle w:val="ListParagraph"/>
        <w:numPr>
          <w:ilvl w:val="0"/>
          <w:numId w:val="5"/>
        </w:numPr>
        <w:jc w:val="both"/>
        <w:rPr>
          <w:color w:val="4472C4" w:themeColor="accent1"/>
          <w:sz w:val="24"/>
          <w:szCs w:val="24"/>
          <w:lang w:val="es-MX"/>
        </w:rPr>
      </w:pPr>
      <w:r>
        <w:rPr>
          <w:color w:val="4472C4" w:themeColor="accent1"/>
          <w:sz w:val="24"/>
          <w:szCs w:val="24"/>
          <w:lang w:val="es-MX"/>
        </w:rPr>
        <w:t xml:space="preserve">PROPUESTA DE </w:t>
      </w:r>
      <w:r w:rsidR="00FF1F25" w:rsidRPr="009663BF">
        <w:rPr>
          <w:color w:val="4472C4" w:themeColor="accent1"/>
          <w:sz w:val="24"/>
          <w:szCs w:val="24"/>
          <w:lang w:val="es-MX"/>
        </w:rPr>
        <w:t>METODOLOGÍA</w:t>
      </w:r>
    </w:p>
    <w:p w14:paraId="750AEED0" w14:textId="3ABB1B33" w:rsidR="0065479A" w:rsidRPr="00A8184E" w:rsidRDefault="0065479A" w:rsidP="001944CB">
      <w:pPr>
        <w:pStyle w:val="ListParagraph"/>
        <w:jc w:val="both"/>
        <w:rPr>
          <w:color w:val="4472C4" w:themeColor="accent1"/>
          <w:sz w:val="24"/>
          <w:szCs w:val="24"/>
          <w:highlight w:val="yellow"/>
          <w:lang w:val="es-MX"/>
        </w:rPr>
      </w:pPr>
    </w:p>
    <w:p w14:paraId="3F8BC8FD" w14:textId="1B7ED726" w:rsidR="0065479A" w:rsidRPr="002C52CB" w:rsidRDefault="0092259A" w:rsidP="001944CB">
      <w:pPr>
        <w:pStyle w:val="ListParagraph"/>
        <w:numPr>
          <w:ilvl w:val="0"/>
          <w:numId w:val="10"/>
        </w:numPr>
        <w:jc w:val="both"/>
        <w:rPr>
          <w:color w:val="4472C4" w:themeColor="accent1"/>
          <w:sz w:val="22"/>
          <w:szCs w:val="22"/>
          <w:lang w:val="es-MX"/>
        </w:rPr>
      </w:pPr>
      <w:r w:rsidRPr="002C52CB">
        <w:rPr>
          <w:color w:val="4472C4" w:themeColor="accent1"/>
          <w:sz w:val="22"/>
          <w:szCs w:val="22"/>
          <w:lang w:val="es-MX"/>
        </w:rPr>
        <w:t>Localización de la investigación</w:t>
      </w:r>
    </w:p>
    <w:p w14:paraId="6C108287" w14:textId="77777777" w:rsidR="0013589C" w:rsidRPr="0013589C" w:rsidRDefault="0013589C" w:rsidP="001944CB">
      <w:pPr>
        <w:jc w:val="both"/>
        <w:rPr>
          <w:sz w:val="22"/>
          <w:szCs w:val="22"/>
          <w:lang w:val="es-MX"/>
        </w:rPr>
      </w:pPr>
    </w:p>
    <w:p w14:paraId="3696B39E" w14:textId="57F1F3DF" w:rsidR="00204372" w:rsidRDefault="00D01F58" w:rsidP="006F16AC">
      <w:pPr>
        <w:spacing w:line="360" w:lineRule="auto"/>
        <w:jc w:val="both"/>
        <w:rPr>
          <w:lang w:val="es-MX"/>
        </w:rPr>
      </w:pPr>
      <w:r w:rsidRPr="00B10EA9">
        <w:rPr>
          <w:lang w:val="es-MX"/>
        </w:rPr>
        <w:t>La</w:t>
      </w:r>
      <w:r w:rsidR="00B10EA9" w:rsidRPr="00B10EA9">
        <w:rPr>
          <w:lang w:val="es-MX"/>
        </w:rPr>
        <w:t xml:space="preserve"> localización del</w:t>
      </w:r>
      <w:r w:rsidR="00954DC9" w:rsidRPr="00B10EA9">
        <w:rPr>
          <w:lang w:val="es-MX"/>
        </w:rPr>
        <w:t xml:space="preserve"> </w:t>
      </w:r>
      <w:r w:rsidR="003B25DD" w:rsidRPr="00B10EA9">
        <w:rPr>
          <w:lang w:val="es-MX"/>
        </w:rPr>
        <w:t xml:space="preserve">plan de </w:t>
      </w:r>
      <w:r w:rsidR="00FC15E8" w:rsidRPr="00B10EA9">
        <w:rPr>
          <w:lang w:val="es-MX"/>
        </w:rPr>
        <w:t xml:space="preserve">modelo a desarrollar </w:t>
      </w:r>
      <w:r w:rsidR="00703596">
        <w:rPr>
          <w:lang w:val="es-MX"/>
        </w:rPr>
        <w:t>inicial es</w:t>
      </w:r>
      <w:r w:rsidR="00FC15E8" w:rsidRPr="00B10EA9">
        <w:rPr>
          <w:lang w:val="es-MX"/>
        </w:rPr>
        <w:t xml:space="preserve"> en la </w:t>
      </w:r>
      <w:r w:rsidR="00D82A87">
        <w:rPr>
          <w:lang w:val="es-MX"/>
        </w:rPr>
        <w:t xml:space="preserve">UNAM campus Juriquilla, como punto inicial </w:t>
      </w:r>
      <w:r w:rsidR="00865E65">
        <w:rPr>
          <w:lang w:val="es-MX"/>
        </w:rPr>
        <w:t>se piensa instaurar en</w:t>
      </w:r>
      <w:r w:rsidR="00D82A87">
        <w:rPr>
          <w:lang w:val="es-MX"/>
        </w:rPr>
        <w:t xml:space="preserve"> la </w:t>
      </w:r>
      <w:r w:rsidR="00FC15E8" w:rsidRPr="00B10EA9">
        <w:rPr>
          <w:lang w:val="es-MX"/>
        </w:rPr>
        <w:t>ENES</w:t>
      </w:r>
      <w:r w:rsidR="00D82A87">
        <w:rPr>
          <w:lang w:val="es-MX"/>
        </w:rPr>
        <w:t xml:space="preserve"> </w:t>
      </w:r>
      <w:r w:rsidR="00FC15E8" w:rsidRPr="00B10EA9">
        <w:rPr>
          <w:lang w:val="es-MX"/>
        </w:rPr>
        <w:t>J</w:t>
      </w:r>
      <w:r w:rsidR="00B10EA9">
        <w:rPr>
          <w:lang w:val="es-MX"/>
        </w:rPr>
        <w:t>.</w:t>
      </w:r>
    </w:p>
    <w:p w14:paraId="1AF89E60" w14:textId="77777777" w:rsidR="00FD4E11" w:rsidRPr="00B10EA9" w:rsidRDefault="00FD4E11" w:rsidP="001944CB">
      <w:pPr>
        <w:jc w:val="both"/>
        <w:rPr>
          <w:lang w:val="es-MX"/>
        </w:rPr>
      </w:pPr>
    </w:p>
    <w:p w14:paraId="09B0AADF" w14:textId="2CC3B1BE" w:rsidR="0092259A" w:rsidRPr="00496E53" w:rsidRDefault="0092259A" w:rsidP="001944CB">
      <w:pPr>
        <w:pStyle w:val="ListParagraph"/>
        <w:numPr>
          <w:ilvl w:val="0"/>
          <w:numId w:val="10"/>
        </w:numPr>
        <w:jc w:val="both"/>
        <w:rPr>
          <w:color w:val="4472C4" w:themeColor="accent1"/>
          <w:sz w:val="22"/>
          <w:szCs w:val="22"/>
          <w:lang w:val="es-MX"/>
        </w:rPr>
      </w:pPr>
      <w:r w:rsidRPr="00496E53">
        <w:rPr>
          <w:color w:val="4472C4" w:themeColor="accent1"/>
          <w:sz w:val="22"/>
          <w:szCs w:val="22"/>
          <w:lang w:val="es-MX"/>
        </w:rPr>
        <w:t xml:space="preserve">Nivel de investigación </w:t>
      </w:r>
    </w:p>
    <w:p w14:paraId="46B72F14" w14:textId="662F333B" w:rsidR="0013589C" w:rsidRPr="0013589C" w:rsidRDefault="0013589C" w:rsidP="001944CB">
      <w:pPr>
        <w:jc w:val="both"/>
        <w:rPr>
          <w:sz w:val="22"/>
          <w:szCs w:val="22"/>
          <w:lang w:val="es-MX"/>
        </w:rPr>
      </w:pPr>
    </w:p>
    <w:p w14:paraId="7E53D1BE" w14:textId="2F0E1CAC" w:rsidR="00865E65" w:rsidRDefault="006C4583" w:rsidP="006F16AC">
      <w:pPr>
        <w:spacing w:line="360" w:lineRule="auto"/>
        <w:jc w:val="both"/>
        <w:rPr>
          <w:lang w:val="es-MX"/>
        </w:rPr>
      </w:pPr>
      <w:r w:rsidRPr="00EB611E">
        <w:rPr>
          <w:lang w:val="es-MX"/>
        </w:rPr>
        <w:t xml:space="preserve">En principio se realizará una investigación exploratoria, en donde por medio de encuestas realizadas a los alumnos del campus, </w:t>
      </w:r>
      <w:r w:rsidR="00E47BFA" w:rsidRPr="00EB611E">
        <w:rPr>
          <w:lang w:val="es-MX"/>
        </w:rPr>
        <w:t xml:space="preserve">se </w:t>
      </w:r>
      <w:r w:rsidR="001B2EE9" w:rsidRPr="00EB611E">
        <w:rPr>
          <w:lang w:val="es-MX"/>
        </w:rPr>
        <w:t>construirá</w:t>
      </w:r>
      <w:r w:rsidR="007A2E97" w:rsidRPr="00EB611E">
        <w:rPr>
          <w:lang w:val="es-MX"/>
        </w:rPr>
        <w:t xml:space="preserve"> una visión </w:t>
      </w:r>
      <w:r w:rsidR="00E47BFA" w:rsidRPr="00EB611E">
        <w:rPr>
          <w:lang w:val="es-MX"/>
        </w:rPr>
        <w:t xml:space="preserve">aproximada </w:t>
      </w:r>
      <w:r w:rsidR="007A2E97" w:rsidRPr="00EB611E">
        <w:rPr>
          <w:lang w:val="es-MX"/>
        </w:rPr>
        <w:t>de</w:t>
      </w:r>
      <w:r w:rsidR="001B2EE9" w:rsidRPr="00EB611E">
        <w:rPr>
          <w:lang w:val="es-MX"/>
        </w:rPr>
        <w:t xml:space="preserve"> los temas de mayor interés</w:t>
      </w:r>
      <w:r w:rsidR="00E77FEA" w:rsidRPr="00EB611E">
        <w:rPr>
          <w:lang w:val="es-MX"/>
        </w:rPr>
        <w:t xml:space="preserve"> (relacionados con el </w:t>
      </w:r>
      <w:r w:rsidR="008926CE" w:rsidRPr="00EB611E">
        <w:rPr>
          <w:lang w:val="es-MX"/>
        </w:rPr>
        <w:t>tema</w:t>
      </w:r>
      <w:r w:rsidR="00E77FEA" w:rsidRPr="00EB611E">
        <w:rPr>
          <w:lang w:val="es-MX"/>
        </w:rPr>
        <w:t>)</w:t>
      </w:r>
      <w:r w:rsidR="001B2EE9" w:rsidRPr="00EB611E">
        <w:rPr>
          <w:lang w:val="es-MX"/>
        </w:rPr>
        <w:t xml:space="preserve"> para los alumnos</w:t>
      </w:r>
      <w:r w:rsidR="00E77FEA" w:rsidRPr="00EB611E">
        <w:rPr>
          <w:lang w:val="es-MX"/>
        </w:rPr>
        <w:t>,</w:t>
      </w:r>
      <w:r w:rsidR="00EB611E">
        <w:rPr>
          <w:lang w:val="es-MX"/>
        </w:rPr>
        <w:t xml:space="preserve"> los cuales aportarán </w:t>
      </w:r>
      <w:r w:rsidR="008926CE" w:rsidRPr="00EB611E">
        <w:rPr>
          <w:lang w:val="es-MX"/>
        </w:rPr>
        <w:t>conocimiento</w:t>
      </w:r>
      <w:r w:rsidR="003955FF">
        <w:rPr>
          <w:lang w:val="es-MX"/>
        </w:rPr>
        <w:t>s</w:t>
      </w:r>
      <w:r w:rsidR="008926CE" w:rsidRPr="00EB611E">
        <w:rPr>
          <w:lang w:val="es-MX"/>
        </w:rPr>
        <w:t xml:space="preserve"> de las condiciones iniciales del modelo. </w:t>
      </w:r>
    </w:p>
    <w:p w14:paraId="75B5F49E" w14:textId="64B499CE" w:rsidR="00565321" w:rsidRDefault="00565321" w:rsidP="006F16AC">
      <w:pPr>
        <w:spacing w:line="360" w:lineRule="auto"/>
        <w:jc w:val="both"/>
        <w:rPr>
          <w:lang w:val="es-MX"/>
        </w:rPr>
      </w:pPr>
      <w:r>
        <w:rPr>
          <w:lang w:val="es-MX"/>
        </w:rPr>
        <w:t>Una vez establecido el modelo</w:t>
      </w:r>
      <w:r w:rsidR="007260CE">
        <w:rPr>
          <w:lang w:val="es-MX"/>
        </w:rPr>
        <w:t xml:space="preserve"> inicial</w:t>
      </w:r>
      <w:r>
        <w:rPr>
          <w:lang w:val="es-MX"/>
        </w:rPr>
        <w:t xml:space="preserve">, la investigación será de tipo </w:t>
      </w:r>
      <w:r w:rsidR="00882DD9">
        <w:rPr>
          <w:lang w:val="es-MX"/>
        </w:rPr>
        <w:t xml:space="preserve">experimental, en donde mediante la manipulación de </w:t>
      </w:r>
      <w:r w:rsidR="007260CE">
        <w:rPr>
          <w:lang w:val="es-MX"/>
        </w:rPr>
        <w:t xml:space="preserve">las variables, se </w:t>
      </w:r>
      <w:r w:rsidR="00E60D63">
        <w:rPr>
          <w:lang w:val="es-MX"/>
        </w:rPr>
        <w:t xml:space="preserve">pretende mejorar la estructura </w:t>
      </w:r>
      <w:r w:rsidR="00496E53">
        <w:rPr>
          <w:lang w:val="es-MX"/>
        </w:rPr>
        <w:t>del modelo</w:t>
      </w:r>
      <w:r w:rsidR="00E60D63">
        <w:rPr>
          <w:lang w:val="es-MX"/>
        </w:rPr>
        <w:t xml:space="preserve">. </w:t>
      </w:r>
    </w:p>
    <w:p w14:paraId="20A2FFE6" w14:textId="4BF12784" w:rsidR="00C866DC" w:rsidRPr="00EB611E" w:rsidRDefault="00C866DC" w:rsidP="001944CB">
      <w:pPr>
        <w:jc w:val="both"/>
        <w:rPr>
          <w:lang w:val="es-MX"/>
        </w:rPr>
      </w:pPr>
    </w:p>
    <w:p w14:paraId="0C98ACC8" w14:textId="7E76129B" w:rsidR="003955FF" w:rsidRPr="00496E53" w:rsidRDefault="006F16AC" w:rsidP="001944CB">
      <w:pPr>
        <w:pStyle w:val="ListParagraph"/>
        <w:numPr>
          <w:ilvl w:val="0"/>
          <w:numId w:val="10"/>
        </w:numPr>
        <w:jc w:val="both"/>
        <w:rPr>
          <w:color w:val="4472C4" w:themeColor="accent1"/>
          <w:sz w:val="22"/>
          <w:szCs w:val="22"/>
          <w:lang w:val="es-MX"/>
        </w:rPr>
      </w:pPr>
      <w:r>
        <w:rPr>
          <w:noProof/>
          <w:sz w:val="22"/>
          <w:szCs w:val="22"/>
          <w:lang w:val="es-MX"/>
        </w:rPr>
        <mc:AlternateContent>
          <mc:Choice Requires="wps">
            <w:drawing>
              <wp:anchor distT="0" distB="0" distL="114300" distR="114300" simplePos="0" relativeHeight="251651584" behindDoc="1" locked="0" layoutInCell="1" allowOverlap="1" wp14:anchorId="646D0D21" wp14:editId="7C957948">
                <wp:simplePos x="0" y="0"/>
                <wp:positionH relativeFrom="column">
                  <wp:posOffset>-5102</wp:posOffset>
                </wp:positionH>
                <wp:positionV relativeFrom="paragraph">
                  <wp:posOffset>309245</wp:posOffset>
                </wp:positionV>
                <wp:extent cx="3275330" cy="266827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275330" cy="2668270"/>
                        </a:xfrm>
                        <a:prstGeom prst="rect">
                          <a:avLst/>
                        </a:prstGeom>
                        <a:noFill/>
                        <a:ln w="6350">
                          <a:noFill/>
                        </a:ln>
                      </wps:spPr>
                      <wps:txbx>
                        <w:txbxContent>
                          <w:p w14:paraId="63A2ECCC" w14:textId="2B072356" w:rsidR="00F13A43" w:rsidRDefault="00F13A43" w:rsidP="00133263">
                            <w:pPr>
                              <w:pStyle w:val="Footer"/>
                              <w:tabs>
                                <w:tab w:val="clear" w:pos="8838"/>
                                <w:tab w:val="right" w:pos="9781"/>
                                <w:tab w:val="left" w:pos="10065"/>
                              </w:tabs>
                              <w:rPr>
                                <w:i/>
                                <w:iCs/>
                                <w:color w:val="595959" w:themeColor="text1" w:themeTint="A6"/>
                                <w:sz w:val="18"/>
                                <w:vertAlign w:val="superscript"/>
                                <w:lang w:val="es-MX"/>
                              </w:rPr>
                            </w:pPr>
                            <w:r w:rsidRPr="00F13A43">
                              <w:rPr>
                                <w:i/>
                                <w:iCs/>
                                <w:noProof/>
                                <w:color w:val="595959" w:themeColor="text1" w:themeTint="A6"/>
                                <w:sz w:val="18"/>
                                <w:vertAlign w:val="superscript"/>
                                <w:lang w:val="es-MX"/>
                              </w:rPr>
                              <w:drawing>
                                <wp:inline distT="0" distB="0" distL="0" distR="0" wp14:anchorId="44B3DB82" wp14:editId="47BE488D">
                                  <wp:extent cx="308610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7620"/>
                                          </a:xfrm>
                                          <a:prstGeom prst="rect">
                                            <a:avLst/>
                                          </a:prstGeom>
                                          <a:noFill/>
                                          <a:ln>
                                            <a:noFill/>
                                          </a:ln>
                                        </pic:spPr>
                                      </pic:pic>
                                    </a:graphicData>
                                  </a:graphic>
                                </wp:inline>
                              </w:drawing>
                            </w:r>
                          </w:p>
                          <w:p w14:paraId="0328A525" w14:textId="77777777" w:rsidR="00F13A43" w:rsidRDefault="00F13A43" w:rsidP="007349FC">
                            <w:pPr>
                              <w:pStyle w:val="Footer"/>
                              <w:tabs>
                                <w:tab w:val="clear" w:pos="8838"/>
                                <w:tab w:val="right" w:pos="9781"/>
                                <w:tab w:val="left" w:pos="10065"/>
                              </w:tabs>
                              <w:jc w:val="both"/>
                              <w:rPr>
                                <w:i/>
                                <w:iCs/>
                                <w:color w:val="595959" w:themeColor="text1" w:themeTint="A6"/>
                                <w:sz w:val="18"/>
                                <w:vertAlign w:val="superscript"/>
                                <w:lang w:val="es-MX"/>
                              </w:rPr>
                            </w:pPr>
                          </w:p>
                          <w:p w14:paraId="705AC379" w14:textId="7C6328FE" w:rsidR="00133263" w:rsidRPr="004301FC" w:rsidRDefault="00133263" w:rsidP="006F16AC">
                            <w:pPr>
                              <w:pStyle w:val="Footer"/>
                              <w:tabs>
                                <w:tab w:val="clear" w:pos="8838"/>
                                <w:tab w:val="right" w:pos="9781"/>
                                <w:tab w:val="left" w:pos="10065"/>
                              </w:tabs>
                              <w:spacing w:line="360" w:lineRule="auto"/>
                              <w:jc w:val="both"/>
                              <w:rPr>
                                <w:i/>
                                <w:iCs/>
                                <w:color w:val="595959" w:themeColor="text1" w:themeTint="A6"/>
                                <w:szCs w:val="22"/>
                                <w:lang w:val="es-MX"/>
                              </w:rPr>
                            </w:pPr>
                            <w:proofErr w:type="spellStart"/>
                            <w:r w:rsidRPr="004301FC">
                              <w:rPr>
                                <w:i/>
                                <w:iCs/>
                                <w:color w:val="595959" w:themeColor="text1" w:themeTint="A6"/>
                                <w:szCs w:val="22"/>
                                <w:vertAlign w:val="superscript"/>
                                <w:lang w:val="es-MX"/>
                              </w:rPr>
                              <w:t>1</w:t>
                            </w:r>
                            <w:r w:rsidRPr="004301FC">
                              <w:rPr>
                                <w:i/>
                                <w:iCs/>
                                <w:color w:val="595959" w:themeColor="text1" w:themeTint="A6"/>
                                <w:szCs w:val="22"/>
                                <w:lang w:val="es-MX"/>
                              </w:rPr>
                              <w:t>FinTech</w:t>
                            </w:r>
                            <w:proofErr w:type="spellEnd"/>
                            <w:r w:rsidRPr="004301FC">
                              <w:rPr>
                                <w:i/>
                                <w:iCs/>
                                <w:color w:val="595959" w:themeColor="text1" w:themeTint="A6"/>
                                <w:szCs w:val="22"/>
                                <w:lang w:val="es-MX"/>
                              </w:rPr>
                              <w:t xml:space="preserve"> es una industria naciente en la que las empresas usan la tecnología para brindar servicios financieros de manera eficiente, ágil, cómoda y confiable. La palabra se forma a partir de la contracción de los términos </w:t>
                            </w:r>
                            <w:proofErr w:type="spellStart"/>
                            <w:r w:rsidRPr="004301FC">
                              <w:rPr>
                                <w:i/>
                                <w:iCs/>
                                <w:color w:val="595959" w:themeColor="text1" w:themeTint="A6"/>
                                <w:szCs w:val="22"/>
                                <w:lang w:val="es-MX"/>
                              </w:rPr>
                              <w:t>finance</w:t>
                            </w:r>
                            <w:proofErr w:type="spellEnd"/>
                            <w:r w:rsidRPr="004301FC">
                              <w:rPr>
                                <w:i/>
                                <w:iCs/>
                                <w:color w:val="595959" w:themeColor="text1" w:themeTint="A6"/>
                                <w:szCs w:val="22"/>
                                <w:lang w:val="es-MX"/>
                              </w:rPr>
                              <w:t> y </w:t>
                            </w:r>
                            <w:proofErr w:type="spellStart"/>
                            <w:r w:rsidRPr="004301FC">
                              <w:rPr>
                                <w:i/>
                                <w:iCs/>
                                <w:color w:val="595959" w:themeColor="text1" w:themeTint="A6"/>
                                <w:szCs w:val="22"/>
                                <w:lang w:val="es-MX"/>
                              </w:rPr>
                              <w:t>technology</w:t>
                            </w:r>
                            <w:proofErr w:type="spellEnd"/>
                            <w:r w:rsidRPr="004301FC">
                              <w:rPr>
                                <w:i/>
                                <w:iCs/>
                                <w:color w:val="595959" w:themeColor="text1" w:themeTint="A6"/>
                                <w:szCs w:val="22"/>
                                <w:lang w:val="es-MX"/>
                              </w:rPr>
                              <w:t> en inglés.</w:t>
                            </w:r>
                          </w:p>
                          <w:p w14:paraId="7541E076" w14:textId="77777777" w:rsidR="00133263" w:rsidRPr="004301FC" w:rsidRDefault="00133263" w:rsidP="006F16AC">
                            <w:pPr>
                              <w:pStyle w:val="Footer"/>
                              <w:tabs>
                                <w:tab w:val="clear" w:pos="8838"/>
                                <w:tab w:val="right" w:pos="9781"/>
                                <w:tab w:val="left" w:pos="10065"/>
                              </w:tabs>
                              <w:spacing w:line="360" w:lineRule="auto"/>
                              <w:jc w:val="both"/>
                              <w:rPr>
                                <w:i/>
                                <w:iCs/>
                                <w:color w:val="595959" w:themeColor="text1" w:themeTint="A6"/>
                                <w:szCs w:val="22"/>
                                <w:lang w:val="es-MX"/>
                              </w:rPr>
                            </w:pPr>
                          </w:p>
                          <w:p w14:paraId="6509FC4E" w14:textId="77777777" w:rsidR="00133263" w:rsidRPr="004301FC" w:rsidRDefault="00133263" w:rsidP="006F16AC">
                            <w:pPr>
                              <w:pStyle w:val="Footer"/>
                              <w:tabs>
                                <w:tab w:val="clear" w:pos="8838"/>
                                <w:tab w:val="right" w:pos="9781"/>
                                <w:tab w:val="left" w:pos="10065"/>
                              </w:tabs>
                              <w:spacing w:line="360" w:lineRule="auto"/>
                              <w:jc w:val="both"/>
                              <w:rPr>
                                <w:i/>
                                <w:iCs/>
                                <w:color w:val="595959" w:themeColor="text1" w:themeTint="A6"/>
                                <w:szCs w:val="22"/>
                                <w:lang w:val="es-MX"/>
                              </w:rPr>
                            </w:pPr>
                            <w:proofErr w:type="spellStart"/>
                            <w:r w:rsidRPr="004301FC">
                              <w:rPr>
                                <w:i/>
                                <w:iCs/>
                                <w:color w:val="595959" w:themeColor="text1" w:themeTint="A6"/>
                                <w:szCs w:val="22"/>
                                <w:vertAlign w:val="superscript"/>
                                <w:lang w:val="es-MX"/>
                              </w:rPr>
                              <w:t>2</w:t>
                            </w:r>
                            <w:r w:rsidRPr="004301FC">
                              <w:rPr>
                                <w:i/>
                                <w:iCs/>
                                <w:color w:val="595959" w:themeColor="text1" w:themeTint="A6"/>
                                <w:szCs w:val="22"/>
                                <w:lang w:val="es-MX"/>
                              </w:rPr>
                              <w:t>Business</w:t>
                            </w:r>
                            <w:proofErr w:type="spellEnd"/>
                            <w:r w:rsidRPr="004301FC">
                              <w:rPr>
                                <w:i/>
                                <w:iCs/>
                                <w:color w:val="595959" w:themeColor="text1" w:themeTint="A6"/>
                                <w:szCs w:val="22"/>
                                <w:lang w:val="es-MX"/>
                              </w:rPr>
                              <w:t xml:space="preserve"> </w:t>
                            </w:r>
                            <w:proofErr w:type="spellStart"/>
                            <w:r w:rsidRPr="004301FC">
                              <w:rPr>
                                <w:i/>
                                <w:iCs/>
                                <w:color w:val="595959" w:themeColor="text1" w:themeTint="A6"/>
                                <w:szCs w:val="22"/>
                                <w:lang w:val="es-MX"/>
                              </w:rPr>
                              <w:t>Intelligence</w:t>
                            </w:r>
                            <w:proofErr w:type="spellEnd"/>
                            <w:r w:rsidRPr="004301FC">
                              <w:rPr>
                                <w:i/>
                                <w:iCs/>
                                <w:color w:val="595959" w:themeColor="text1" w:themeTint="A6"/>
                                <w:szCs w:val="22"/>
                                <w:lang w:val="es-MX"/>
                              </w:rPr>
                              <w:t xml:space="preserve"> es la habilidad para transformar los datos en información, y la información en conocimiento, de forma que se pueda optimizar el proceso de toma de decisiones en los negocios.</w:t>
                            </w:r>
                          </w:p>
                          <w:p w14:paraId="040B1027" w14:textId="77777777" w:rsidR="00133263" w:rsidRPr="00133263" w:rsidRDefault="00133263">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6D0D21" id="_x0000_t202" coordsize="21600,21600" o:spt="202" path="m,l,21600r21600,l21600,xe">
                <v:stroke joinstyle="miter"/>
                <v:path gradientshapeok="t" o:connecttype="rect"/>
              </v:shapetype>
              <v:shape id="Text Box 1" o:spid="_x0000_s1026" type="#_x0000_t202" style="position:absolute;left:0;text-align:left;margin-left:-.4pt;margin-top:24.35pt;width:257.9pt;height:210.1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llfLAIAAFIEAAAOAAAAZHJzL2Uyb0RvYy54bWysVFtv2jAUfp+0/2D5fQTCrY0IFWvFNAm1&#10;lWDqs3FsEin28WxDwn79jp1AUbenaS/Ouflcvu84i4dW1eQkrKtA53Q0GFIiNIei0oec/titv9xR&#10;4jzTBatBi5yehaMPy8+fFo3JRAol1IWwBJNolzUmp6X3JksSx0uhmBuAERqdEqxiHlV7SArLGsyu&#10;6iQdDmdJA7YwFrhwDq1PnZMuY34pBfcvUjrhSZ1T7M3H08ZzH85kuWDZwTJTVrxvg/1DF4pVGote&#10;Uz0xz8jRVn+kUhW34ED6AQeVgJQVF3EGnGY0/DDNtmRGxFkQHGeuMLn/l5Y/n14tqQrkjhLNFFK0&#10;E60nX6Elo4BOY1yGQVuDYb5Fc4js7Q6NYehWWhW+OA5BP+J8vmIbknE0jtP5dDxGF0dfOpvdpfOI&#10;fvJ+3VjnvwlQJAg5tUhexJSdNs5jSQy9hIRqGtZVXUcCa02anM7G02G8cPXgjVrjxTBE12yQfLtv&#10;+wn2UJxxMAvdYjjD1xUW3zDnX5nFTcCGcbv9Cx6yBiwCvURJCfbX3+whHglCLyUNblZO3c8js4KS&#10;+rtG6u5Hk0lYxahMpvMUFXvr2d969FE9Ai4v0oPdRTHE+/oiSgvqDR/BKlRFF9Mca+fUX8RH3+07&#10;PiIuVqsYhMtnmN/oreEhdYAzQLtr35g1Pf4eqXuGyw6y7AMNXWxHxOroQVaRowBwh2qPOy5upK5/&#10;ZOFl3Oox6v1XsPwNAAD//wMAUEsDBBQABgAIAAAAIQACThg23wAAAAgBAAAPAAAAZHJzL2Rvd25y&#10;ZXYueG1sTI/BTsMwEETvSPyDtUjcqNOKlBDiVFWkCgnBoaUXbk68TSLsdYjdNvD1bE9wnJ3VzJti&#10;NTkrTjiG3pOC+SwBgdR401OrYP++uctAhKjJaOsJFXxjgFV5fVXo3PgzbfG0i63gEAq5VtDFOORS&#10;hqZDp8PMD0jsHfzodGQ5ttKM+szhzspFkiyl0z1xQ6cHrDpsPndHp+Cl2rzpbb1w2Y+tnl8P6+Fr&#10;/5EqdXszrZ9ARJzi3zNc8BkdSmaq/ZFMEFbBBTwquM8eQLCdzlOeVvNhmT2CLAv5f0D5CwAA//8D&#10;AFBLAQItABQABgAIAAAAIQC2gziS/gAAAOEBAAATAAAAAAAAAAAAAAAAAAAAAABbQ29udGVudF9U&#10;eXBlc10ueG1sUEsBAi0AFAAGAAgAAAAhADj9If/WAAAAlAEAAAsAAAAAAAAAAAAAAAAALwEAAF9y&#10;ZWxzLy5yZWxzUEsBAi0AFAAGAAgAAAAhANIuWV8sAgAAUgQAAA4AAAAAAAAAAAAAAAAALgIAAGRy&#10;cy9lMm9Eb2MueG1sUEsBAi0AFAAGAAgAAAAhAAJOGDbfAAAACAEAAA8AAAAAAAAAAAAAAAAAhgQA&#10;AGRycy9kb3ducmV2LnhtbFBLBQYAAAAABAAEAPMAAACSBQAAAAA=&#10;" filled="f" stroked="f" strokeweight=".5pt">
                <v:textbox>
                  <w:txbxContent>
                    <w:p w14:paraId="63A2ECCC" w14:textId="2B072356" w:rsidR="00F13A43" w:rsidRDefault="00F13A43" w:rsidP="00133263">
                      <w:pPr>
                        <w:pStyle w:val="Footer"/>
                        <w:tabs>
                          <w:tab w:val="clear" w:pos="8838"/>
                          <w:tab w:val="right" w:pos="9781"/>
                          <w:tab w:val="left" w:pos="10065"/>
                        </w:tabs>
                        <w:rPr>
                          <w:i/>
                          <w:iCs/>
                          <w:color w:val="595959" w:themeColor="text1" w:themeTint="A6"/>
                          <w:sz w:val="18"/>
                          <w:vertAlign w:val="superscript"/>
                          <w:lang w:val="es-MX"/>
                        </w:rPr>
                      </w:pPr>
                      <w:r w:rsidRPr="00F13A43">
                        <w:rPr>
                          <w:i/>
                          <w:iCs/>
                          <w:noProof/>
                          <w:color w:val="595959" w:themeColor="text1" w:themeTint="A6"/>
                          <w:sz w:val="18"/>
                          <w:vertAlign w:val="superscript"/>
                          <w:lang w:val="es-MX"/>
                        </w:rPr>
                        <w:drawing>
                          <wp:inline distT="0" distB="0" distL="0" distR="0" wp14:anchorId="44B3DB82" wp14:editId="47BE488D">
                            <wp:extent cx="308610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7620"/>
                                    </a:xfrm>
                                    <a:prstGeom prst="rect">
                                      <a:avLst/>
                                    </a:prstGeom>
                                    <a:noFill/>
                                    <a:ln>
                                      <a:noFill/>
                                    </a:ln>
                                  </pic:spPr>
                                </pic:pic>
                              </a:graphicData>
                            </a:graphic>
                          </wp:inline>
                        </w:drawing>
                      </w:r>
                    </w:p>
                    <w:p w14:paraId="0328A525" w14:textId="77777777" w:rsidR="00F13A43" w:rsidRDefault="00F13A43" w:rsidP="007349FC">
                      <w:pPr>
                        <w:pStyle w:val="Footer"/>
                        <w:tabs>
                          <w:tab w:val="clear" w:pos="8838"/>
                          <w:tab w:val="right" w:pos="9781"/>
                          <w:tab w:val="left" w:pos="10065"/>
                        </w:tabs>
                        <w:jc w:val="both"/>
                        <w:rPr>
                          <w:i/>
                          <w:iCs/>
                          <w:color w:val="595959" w:themeColor="text1" w:themeTint="A6"/>
                          <w:sz w:val="18"/>
                          <w:vertAlign w:val="superscript"/>
                          <w:lang w:val="es-MX"/>
                        </w:rPr>
                      </w:pPr>
                    </w:p>
                    <w:p w14:paraId="705AC379" w14:textId="7C6328FE" w:rsidR="00133263" w:rsidRPr="004301FC" w:rsidRDefault="00133263" w:rsidP="006F16AC">
                      <w:pPr>
                        <w:pStyle w:val="Footer"/>
                        <w:tabs>
                          <w:tab w:val="clear" w:pos="8838"/>
                          <w:tab w:val="right" w:pos="9781"/>
                          <w:tab w:val="left" w:pos="10065"/>
                        </w:tabs>
                        <w:spacing w:line="360" w:lineRule="auto"/>
                        <w:jc w:val="both"/>
                        <w:rPr>
                          <w:i/>
                          <w:iCs/>
                          <w:color w:val="595959" w:themeColor="text1" w:themeTint="A6"/>
                          <w:szCs w:val="22"/>
                          <w:lang w:val="es-MX"/>
                        </w:rPr>
                      </w:pPr>
                      <w:proofErr w:type="spellStart"/>
                      <w:r w:rsidRPr="004301FC">
                        <w:rPr>
                          <w:i/>
                          <w:iCs/>
                          <w:color w:val="595959" w:themeColor="text1" w:themeTint="A6"/>
                          <w:szCs w:val="22"/>
                          <w:vertAlign w:val="superscript"/>
                          <w:lang w:val="es-MX"/>
                        </w:rPr>
                        <w:t>1</w:t>
                      </w:r>
                      <w:r w:rsidRPr="004301FC">
                        <w:rPr>
                          <w:i/>
                          <w:iCs/>
                          <w:color w:val="595959" w:themeColor="text1" w:themeTint="A6"/>
                          <w:szCs w:val="22"/>
                          <w:lang w:val="es-MX"/>
                        </w:rPr>
                        <w:t>FinTech</w:t>
                      </w:r>
                      <w:proofErr w:type="spellEnd"/>
                      <w:r w:rsidRPr="004301FC">
                        <w:rPr>
                          <w:i/>
                          <w:iCs/>
                          <w:color w:val="595959" w:themeColor="text1" w:themeTint="A6"/>
                          <w:szCs w:val="22"/>
                          <w:lang w:val="es-MX"/>
                        </w:rPr>
                        <w:t xml:space="preserve"> es una industria naciente en la que las empresas usan la tecnología para brindar servicios financieros de manera eficiente, ágil, cómoda y confiable. La palabra se forma a partir de la contracción de los términos </w:t>
                      </w:r>
                      <w:proofErr w:type="spellStart"/>
                      <w:r w:rsidRPr="004301FC">
                        <w:rPr>
                          <w:i/>
                          <w:iCs/>
                          <w:color w:val="595959" w:themeColor="text1" w:themeTint="A6"/>
                          <w:szCs w:val="22"/>
                          <w:lang w:val="es-MX"/>
                        </w:rPr>
                        <w:t>finance</w:t>
                      </w:r>
                      <w:proofErr w:type="spellEnd"/>
                      <w:r w:rsidRPr="004301FC">
                        <w:rPr>
                          <w:i/>
                          <w:iCs/>
                          <w:color w:val="595959" w:themeColor="text1" w:themeTint="A6"/>
                          <w:szCs w:val="22"/>
                          <w:lang w:val="es-MX"/>
                        </w:rPr>
                        <w:t> y </w:t>
                      </w:r>
                      <w:proofErr w:type="spellStart"/>
                      <w:r w:rsidRPr="004301FC">
                        <w:rPr>
                          <w:i/>
                          <w:iCs/>
                          <w:color w:val="595959" w:themeColor="text1" w:themeTint="A6"/>
                          <w:szCs w:val="22"/>
                          <w:lang w:val="es-MX"/>
                        </w:rPr>
                        <w:t>technology</w:t>
                      </w:r>
                      <w:proofErr w:type="spellEnd"/>
                      <w:r w:rsidRPr="004301FC">
                        <w:rPr>
                          <w:i/>
                          <w:iCs/>
                          <w:color w:val="595959" w:themeColor="text1" w:themeTint="A6"/>
                          <w:szCs w:val="22"/>
                          <w:lang w:val="es-MX"/>
                        </w:rPr>
                        <w:t> en inglés.</w:t>
                      </w:r>
                    </w:p>
                    <w:p w14:paraId="7541E076" w14:textId="77777777" w:rsidR="00133263" w:rsidRPr="004301FC" w:rsidRDefault="00133263" w:rsidP="006F16AC">
                      <w:pPr>
                        <w:pStyle w:val="Footer"/>
                        <w:tabs>
                          <w:tab w:val="clear" w:pos="8838"/>
                          <w:tab w:val="right" w:pos="9781"/>
                          <w:tab w:val="left" w:pos="10065"/>
                        </w:tabs>
                        <w:spacing w:line="360" w:lineRule="auto"/>
                        <w:jc w:val="both"/>
                        <w:rPr>
                          <w:i/>
                          <w:iCs/>
                          <w:color w:val="595959" w:themeColor="text1" w:themeTint="A6"/>
                          <w:szCs w:val="22"/>
                          <w:lang w:val="es-MX"/>
                        </w:rPr>
                      </w:pPr>
                    </w:p>
                    <w:p w14:paraId="6509FC4E" w14:textId="77777777" w:rsidR="00133263" w:rsidRPr="004301FC" w:rsidRDefault="00133263" w:rsidP="006F16AC">
                      <w:pPr>
                        <w:pStyle w:val="Footer"/>
                        <w:tabs>
                          <w:tab w:val="clear" w:pos="8838"/>
                          <w:tab w:val="right" w:pos="9781"/>
                          <w:tab w:val="left" w:pos="10065"/>
                        </w:tabs>
                        <w:spacing w:line="360" w:lineRule="auto"/>
                        <w:jc w:val="both"/>
                        <w:rPr>
                          <w:i/>
                          <w:iCs/>
                          <w:color w:val="595959" w:themeColor="text1" w:themeTint="A6"/>
                          <w:szCs w:val="22"/>
                          <w:lang w:val="es-MX"/>
                        </w:rPr>
                      </w:pPr>
                      <w:proofErr w:type="spellStart"/>
                      <w:r w:rsidRPr="004301FC">
                        <w:rPr>
                          <w:i/>
                          <w:iCs/>
                          <w:color w:val="595959" w:themeColor="text1" w:themeTint="A6"/>
                          <w:szCs w:val="22"/>
                          <w:vertAlign w:val="superscript"/>
                          <w:lang w:val="es-MX"/>
                        </w:rPr>
                        <w:t>2</w:t>
                      </w:r>
                      <w:r w:rsidRPr="004301FC">
                        <w:rPr>
                          <w:i/>
                          <w:iCs/>
                          <w:color w:val="595959" w:themeColor="text1" w:themeTint="A6"/>
                          <w:szCs w:val="22"/>
                          <w:lang w:val="es-MX"/>
                        </w:rPr>
                        <w:t>Business</w:t>
                      </w:r>
                      <w:proofErr w:type="spellEnd"/>
                      <w:r w:rsidRPr="004301FC">
                        <w:rPr>
                          <w:i/>
                          <w:iCs/>
                          <w:color w:val="595959" w:themeColor="text1" w:themeTint="A6"/>
                          <w:szCs w:val="22"/>
                          <w:lang w:val="es-MX"/>
                        </w:rPr>
                        <w:t xml:space="preserve"> </w:t>
                      </w:r>
                      <w:proofErr w:type="spellStart"/>
                      <w:r w:rsidRPr="004301FC">
                        <w:rPr>
                          <w:i/>
                          <w:iCs/>
                          <w:color w:val="595959" w:themeColor="text1" w:themeTint="A6"/>
                          <w:szCs w:val="22"/>
                          <w:lang w:val="es-MX"/>
                        </w:rPr>
                        <w:t>Intelligence</w:t>
                      </w:r>
                      <w:proofErr w:type="spellEnd"/>
                      <w:r w:rsidRPr="004301FC">
                        <w:rPr>
                          <w:i/>
                          <w:iCs/>
                          <w:color w:val="595959" w:themeColor="text1" w:themeTint="A6"/>
                          <w:szCs w:val="22"/>
                          <w:lang w:val="es-MX"/>
                        </w:rPr>
                        <w:t xml:space="preserve"> es la habilidad para transformar los datos en información, y la información en conocimiento, de forma que se pueda optimizar el proceso de toma de decisiones en los negocios.</w:t>
                      </w:r>
                    </w:p>
                    <w:p w14:paraId="040B1027" w14:textId="77777777" w:rsidR="00133263" w:rsidRPr="00133263" w:rsidRDefault="00133263">
                      <w:pPr>
                        <w:rPr>
                          <w:lang w:val="es-MX"/>
                        </w:rPr>
                      </w:pPr>
                    </w:p>
                  </w:txbxContent>
                </v:textbox>
                <w10:wrap type="square"/>
              </v:shape>
            </w:pict>
          </mc:Fallback>
        </mc:AlternateContent>
      </w:r>
      <w:r w:rsidR="0092259A" w:rsidRPr="00496E53">
        <w:rPr>
          <w:color w:val="4472C4" w:themeColor="accent1"/>
          <w:sz w:val="22"/>
          <w:szCs w:val="22"/>
          <w:lang w:val="es-MX"/>
        </w:rPr>
        <w:t>Población de unidades y variables de medición</w:t>
      </w:r>
    </w:p>
    <w:p w14:paraId="60F34641" w14:textId="5EC6FA95" w:rsidR="0013589C" w:rsidRPr="0013589C" w:rsidRDefault="0013589C" w:rsidP="001944CB">
      <w:pPr>
        <w:jc w:val="both"/>
        <w:rPr>
          <w:sz w:val="22"/>
          <w:szCs w:val="22"/>
          <w:lang w:val="es-MX"/>
        </w:rPr>
      </w:pPr>
    </w:p>
    <w:p w14:paraId="718C4D7B" w14:textId="30F9D5AA" w:rsidR="00D75A43" w:rsidRPr="00A05E17" w:rsidRDefault="00D75A43" w:rsidP="006F16AC">
      <w:pPr>
        <w:spacing w:line="360" w:lineRule="auto"/>
        <w:jc w:val="both"/>
        <w:rPr>
          <w:lang w:val="es-MX"/>
        </w:rPr>
      </w:pPr>
      <w:r w:rsidRPr="00A05E17">
        <w:rPr>
          <w:lang w:val="es-MX"/>
        </w:rPr>
        <w:t>Para cada una de las encuestas s</w:t>
      </w:r>
      <w:r w:rsidR="00385AD2" w:rsidRPr="00A05E17">
        <w:rPr>
          <w:lang w:val="es-MX"/>
        </w:rPr>
        <w:t xml:space="preserve">e trabajará con un muestreo </w:t>
      </w:r>
      <w:r w:rsidR="002B7F5A" w:rsidRPr="00A05E17">
        <w:rPr>
          <w:lang w:val="es-MX"/>
        </w:rPr>
        <w:t xml:space="preserve">estratificado, en donde </w:t>
      </w:r>
      <w:r w:rsidR="00FB07E7" w:rsidRPr="00A05E17">
        <w:rPr>
          <w:lang w:val="es-MX"/>
        </w:rPr>
        <w:t xml:space="preserve">los subconjuntos serán divididos </w:t>
      </w:r>
      <w:r w:rsidRPr="00A05E17">
        <w:rPr>
          <w:lang w:val="es-MX"/>
        </w:rPr>
        <w:t>de acuerdo con</w:t>
      </w:r>
      <w:r w:rsidR="00FB07E7" w:rsidRPr="00A05E17">
        <w:rPr>
          <w:lang w:val="es-MX"/>
        </w:rPr>
        <w:t xml:space="preserve"> </w:t>
      </w:r>
      <w:r w:rsidR="002E7CD3" w:rsidRPr="00A05E17">
        <w:rPr>
          <w:lang w:val="es-MX"/>
        </w:rPr>
        <w:t>las licenciaturas existentes</w:t>
      </w:r>
      <w:r w:rsidRPr="00A05E17">
        <w:rPr>
          <w:lang w:val="es-MX"/>
        </w:rPr>
        <w:t xml:space="preserve"> en la ENES J</w:t>
      </w:r>
      <w:r w:rsidR="000666FA" w:rsidRPr="00A05E17">
        <w:rPr>
          <w:lang w:val="es-MX"/>
        </w:rPr>
        <w:t>.</w:t>
      </w:r>
    </w:p>
    <w:p w14:paraId="1845D9A0" w14:textId="1BF4192A" w:rsidR="0092259A" w:rsidRDefault="00C2495D" w:rsidP="006F16AC">
      <w:pPr>
        <w:spacing w:line="360" w:lineRule="auto"/>
        <w:jc w:val="both"/>
        <w:rPr>
          <w:lang w:val="es-MX"/>
        </w:rPr>
      </w:pPr>
      <w:r w:rsidRPr="00A05E17">
        <w:rPr>
          <w:lang w:val="es-MX"/>
        </w:rPr>
        <w:t>Una vez tenidas las primeras variable</w:t>
      </w:r>
      <w:r w:rsidR="00925288" w:rsidRPr="00A05E17">
        <w:rPr>
          <w:lang w:val="es-MX"/>
        </w:rPr>
        <w:t xml:space="preserve">s, </w:t>
      </w:r>
      <w:r w:rsidR="006C1E5D" w:rsidRPr="00A05E17">
        <w:rPr>
          <w:lang w:val="es-MX"/>
        </w:rPr>
        <w:t xml:space="preserve">el muestreo seguirá siendo estratificado, pero con la diferencia de que </w:t>
      </w:r>
      <w:r w:rsidR="000B1197" w:rsidRPr="00A05E17">
        <w:rPr>
          <w:lang w:val="es-MX"/>
        </w:rPr>
        <w:t xml:space="preserve">las divisiones ahora serán </w:t>
      </w:r>
      <w:r w:rsidR="00A05E17" w:rsidRPr="00A05E17">
        <w:rPr>
          <w:lang w:val="es-MX"/>
        </w:rPr>
        <w:t>de acuerdo con</w:t>
      </w:r>
      <w:r w:rsidR="000B1197" w:rsidRPr="00A05E17">
        <w:rPr>
          <w:lang w:val="es-MX"/>
        </w:rPr>
        <w:t xml:space="preserve"> las primeras encuestas, se pretende </w:t>
      </w:r>
      <w:r w:rsidR="00A441C4" w:rsidRPr="00A05E17">
        <w:rPr>
          <w:lang w:val="es-MX"/>
        </w:rPr>
        <w:t>alterar las variables de forma intencional con el paso del tiempo y</w:t>
      </w:r>
      <w:r w:rsidR="003E78E2" w:rsidRPr="00A05E17">
        <w:rPr>
          <w:lang w:val="es-MX"/>
        </w:rPr>
        <w:t xml:space="preserve"> así poder observar las fallas en el sistema e ir cambiando su estructura. </w:t>
      </w:r>
    </w:p>
    <w:p w14:paraId="6BA2F86A" w14:textId="7BCBA6F1" w:rsidR="00895EDC" w:rsidRDefault="00D86BFE" w:rsidP="006F16AC">
      <w:pPr>
        <w:spacing w:line="360" w:lineRule="auto"/>
        <w:jc w:val="both"/>
        <w:rPr>
          <w:lang w:val="es-MX"/>
        </w:rPr>
      </w:pPr>
      <w:r>
        <w:rPr>
          <w:lang w:val="es-MX"/>
        </w:rPr>
        <w:t xml:space="preserve">Las variables (temas de interés) serán seleccionadas </w:t>
      </w:r>
      <w:r w:rsidR="00895EDC">
        <w:rPr>
          <w:lang w:val="es-MX"/>
        </w:rPr>
        <w:t>de acuerdo con</w:t>
      </w:r>
      <w:r>
        <w:rPr>
          <w:lang w:val="es-MX"/>
        </w:rPr>
        <w:t xml:space="preserve"> las primeras encuestas, se tiene una visión </w:t>
      </w:r>
      <w:r w:rsidR="00415A30">
        <w:rPr>
          <w:lang w:val="es-MX"/>
        </w:rPr>
        <w:t>preliminar</w:t>
      </w:r>
      <w:r>
        <w:rPr>
          <w:lang w:val="es-MX"/>
        </w:rPr>
        <w:t xml:space="preserve"> de las mismas, </w:t>
      </w:r>
      <w:r w:rsidR="00F075FD">
        <w:rPr>
          <w:lang w:val="es-MX"/>
        </w:rPr>
        <w:t xml:space="preserve">en donde los temas de interés </w:t>
      </w:r>
      <w:r w:rsidR="00895EDC">
        <w:rPr>
          <w:lang w:val="es-MX"/>
        </w:rPr>
        <w:t xml:space="preserve">propuestos son los siguientes: </w:t>
      </w:r>
    </w:p>
    <w:p w14:paraId="07623FCB" w14:textId="3CE044B4" w:rsidR="00E36D57" w:rsidRDefault="00895EDC" w:rsidP="006F16AC">
      <w:pPr>
        <w:pStyle w:val="ListParagraph"/>
        <w:numPr>
          <w:ilvl w:val="0"/>
          <w:numId w:val="11"/>
        </w:numPr>
        <w:spacing w:line="360" w:lineRule="auto"/>
        <w:jc w:val="both"/>
        <w:rPr>
          <w:lang w:val="es-MX"/>
        </w:rPr>
      </w:pPr>
      <w:r>
        <w:rPr>
          <w:lang w:val="es-MX"/>
        </w:rPr>
        <w:t>I</w:t>
      </w:r>
      <w:r w:rsidR="00230A85" w:rsidRPr="00895EDC">
        <w:rPr>
          <w:lang w:val="es-MX"/>
        </w:rPr>
        <w:t>nteligencia artificial</w:t>
      </w:r>
      <w:r w:rsidR="001E0CD7" w:rsidRPr="00895EDC">
        <w:rPr>
          <w:lang w:val="es-MX"/>
        </w:rPr>
        <w:t xml:space="preserve"> en la ciencia y los negocios</w:t>
      </w:r>
    </w:p>
    <w:p w14:paraId="02B87B18" w14:textId="5279A656" w:rsidR="00415A30" w:rsidRDefault="00354185" w:rsidP="006F16AC">
      <w:pPr>
        <w:pStyle w:val="ListParagraph"/>
        <w:numPr>
          <w:ilvl w:val="0"/>
          <w:numId w:val="11"/>
        </w:numPr>
        <w:spacing w:line="360" w:lineRule="auto"/>
        <w:jc w:val="both"/>
        <w:rPr>
          <w:lang w:val="es-MX"/>
        </w:rPr>
      </w:pPr>
      <w:r>
        <w:rPr>
          <w:lang w:val="es-MX"/>
        </w:rPr>
        <w:t>Todo tipo de e</w:t>
      </w:r>
      <w:r w:rsidR="00415A30">
        <w:rPr>
          <w:lang w:val="es-MX"/>
        </w:rPr>
        <w:t>mpresas de innovación tecnológica</w:t>
      </w:r>
      <w:r w:rsidR="003D3C7C">
        <w:rPr>
          <w:lang w:val="es-MX"/>
        </w:rPr>
        <w:t xml:space="preserve"> (</w:t>
      </w:r>
      <w:r w:rsidR="003D3C7C" w:rsidRPr="003D3C7C">
        <w:rPr>
          <w:lang w:val="es-MX"/>
        </w:rPr>
        <w:t>biotecnología,</w:t>
      </w:r>
      <w:r w:rsidR="003D3C7C">
        <w:rPr>
          <w:lang w:val="es-MX"/>
        </w:rPr>
        <w:t xml:space="preserve"> </w:t>
      </w:r>
      <w:r w:rsidR="003D3C7C" w:rsidRPr="003D3C7C">
        <w:rPr>
          <w:lang w:val="es-MX"/>
        </w:rPr>
        <w:t>robótica</w:t>
      </w:r>
      <w:r w:rsidR="003D3C7C">
        <w:rPr>
          <w:lang w:val="es-MX"/>
        </w:rPr>
        <w:t xml:space="preserve">, </w:t>
      </w:r>
      <w:r w:rsidR="003D3C7C" w:rsidRPr="003D3C7C">
        <w:rPr>
          <w:lang w:val="es-MX"/>
        </w:rPr>
        <w:t>inteligencia artificial</w:t>
      </w:r>
      <w:r w:rsidR="003D3C7C">
        <w:rPr>
          <w:lang w:val="es-MX"/>
        </w:rPr>
        <w:t>, etc.).</w:t>
      </w:r>
    </w:p>
    <w:p w14:paraId="50A55382" w14:textId="66804891" w:rsidR="00CB652E" w:rsidRPr="00C9215A" w:rsidRDefault="00A32B29" w:rsidP="006F16AC">
      <w:pPr>
        <w:pStyle w:val="ListParagraph"/>
        <w:numPr>
          <w:ilvl w:val="0"/>
          <w:numId w:val="11"/>
        </w:numPr>
        <w:spacing w:line="360" w:lineRule="auto"/>
        <w:jc w:val="both"/>
        <w:rPr>
          <w:lang w:val="es-MX"/>
        </w:rPr>
      </w:pPr>
      <w:proofErr w:type="spellStart"/>
      <w:r w:rsidRPr="00C9215A">
        <w:rPr>
          <w:lang w:val="es-MX"/>
        </w:rPr>
        <w:t>Fintech</w:t>
      </w:r>
      <w:r w:rsidR="00C9215A" w:rsidRPr="00C9215A">
        <w:rPr>
          <w:vertAlign w:val="superscript"/>
          <w:lang w:val="es-MX"/>
        </w:rPr>
        <w:t>1</w:t>
      </w:r>
      <w:proofErr w:type="spellEnd"/>
    </w:p>
    <w:p w14:paraId="2B45683A" w14:textId="28DE227E" w:rsidR="00A32B29" w:rsidRPr="001D6EEA" w:rsidRDefault="00A32B29" w:rsidP="006F16AC">
      <w:pPr>
        <w:pStyle w:val="ListParagraph"/>
        <w:numPr>
          <w:ilvl w:val="0"/>
          <w:numId w:val="11"/>
        </w:numPr>
        <w:spacing w:line="360" w:lineRule="auto"/>
        <w:jc w:val="both"/>
        <w:rPr>
          <w:lang w:val="es-MX"/>
        </w:rPr>
      </w:pPr>
      <w:proofErr w:type="spellStart"/>
      <w:r w:rsidRPr="001D6EEA">
        <w:rPr>
          <w:lang w:val="es-MX"/>
        </w:rPr>
        <w:t>Bussines</w:t>
      </w:r>
      <w:proofErr w:type="spellEnd"/>
      <w:r w:rsidRPr="001D6EEA">
        <w:rPr>
          <w:lang w:val="es-MX"/>
        </w:rPr>
        <w:t xml:space="preserve"> </w:t>
      </w:r>
      <w:proofErr w:type="spellStart"/>
      <w:r w:rsidRPr="001D6EEA">
        <w:rPr>
          <w:lang w:val="es-MX"/>
        </w:rPr>
        <w:t>Intelligence</w:t>
      </w:r>
      <w:r w:rsidR="001D6EEA">
        <w:rPr>
          <w:vertAlign w:val="superscript"/>
          <w:lang w:val="es-MX"/>
        </w:rPr>
        <w:t>2</w:t>
      </w:r>
      <w:proofErr w:type="spellEnd"/>
      <w:r w:rsidRPr="001D6EEA">
        <w:rPr>
          <w:lang w:val="es-MX"/>
        </w:rPr>
        <w:t xml:space="preserve"> </w:t>
      </w:r>
    </w:p>
    <w:p w14:paraId="58179368" w14:textId="70421255" w:rsidR="0013589C" w:rsidRPr="00A05E17" w:rsidRDefault="0013589C" w:rsidP="006F16AC">
      <w:pPr>
        <w:spacing w:line="360" w:lineRule="auto"/>
        <w:jc w:val="both"/>
        <w:rPr>
          <w:lang w:val="es-MX"/>
        </w:rPr>
      </w:pPr>
    </w:p>
    <w:p w14:paraId="06053685" w14:textId="30B1739B" w:rsidR="006C4AA7" w:rsidRPr="003D3C7C" w:rsidRDefault="006C4AA7" w:rsidP="006F16AC">
      <w:pPr>
        <w:pStyle w:val="ListParagraph"/>
        <w:numPr>
          <w:ilvl w:val="0"/>
          <w:numId w:val="10"/>
        </w:numPr>
        <w:spacing w:line="360" w:lineRule="auto"/>
        <w:jc w:val="both"/>
        <w:rPr>
          <w:color w:val="4472C4" w:themeColor="accent1"/>
          <w:sz w:val="22"/>
          <w:szCs w:val="22"/>
          <w:lang w:val="es-MX"/>
        </w:rPr>
      </w:pPr>
      <w:r w:rsidRPr="003D3C7C">
        <w:rPr>
          <w:color w:val="4472C4" w:themeColor="accent1"/>
          <w:sz w:val="22"/>
          <w:szCs w:val="22"/>
          <w:lang w:val="es-MX"/>
        </w:rPr>
        <w:t>Diseño para la recolección de datos primarios</w:t>
      </w:r>
    </w:p>
    <w:p w14:paraId="72198B50" w14:textId="42B56D0F" w:rsidR="0013589C" w:rsidRDefault="0013589C" w:rsidP="006F16AC">
      <w:pPr>
        <w:spacing w:line="360" w:lineRule="auto"/>
        <w:jc w:val="both"/>
        <w:rPr>
          <w:sz w:val="22"/>
          <w:szCs w:val="22"/>
          <w:lang w:val="es-MX"/>
        </w:rPr>
      </w:pPr>
    </w:p>
    <w:p w14:paraId="2D068A12" w14:textId="28177E1E" w:rsidR="00236756" w:rsidRDefault="002B2FB5" w:rsidP="006F16AC">
      <w:pPr>
        <w:spacing w:line="360" w:lineRule="auto"/>
        <w:jc w:val="both"/>
        <w:rPr>
          <w:sz w:val="22"/>
          <w:szCs w:val="22"/>
          <w:lang w:val="es-MX"/>
        </w:rPr>
      </w:pPr>
      <w:r>
        <w:rPr>
          <w:sz w:val="22"/>
          <w:szCs w:val="22"/>
          <w:lang w:val="es-MX"/>
        </w:rPr>
        <w:t>Existirán dos diseños de investigación, el primero es d</w:t>
      </w:r>
      <w:r w:rsidR="008F0951">
        <w:rPr>
          <w:sz w:val="22"/>
          <w:szCs w:val="22"/>
          <w:lang w:val="es-MX"/>
        </w:rPr>
        <w:t xml:space="preserve">iseño de investigación de campo, pues las variables a trabajar serán recolectadas con ayuda </w:t>
      </w:r>
      <w:r w:rsidR="00236756">
        <w:rPr>
          <w:sz w:val="22"/>
          <w:szCs w:val="22"/>
          <w:lang w:val="es-MX"/>
        </w:rPr>
        <w:t>de este</w:t>
      </w:r>
      <w:r w:rsidR="008F0951">
        <w:rPr>
          <w:sz w:val="22"/>
          <w:szCs w:val="22"/>
          <w:lang w:val="es-MX"/>
        </w:rPr>
        <w:t>, así como l</w:t>
      </w:r>
      <w:r w:rsidR="00EA1297">
        <w:rPr>
          <w:sz w:val="22"/>
          <w:szCs w:val="22"/>
          <w:lang w:val="es-MX"/>
        </w:rPr>
        <w:t xml:space="preserve">a retroalimentación que se pueda ofrecer a la estructura de nuestro modelo planteado. </w:t>
      </w:r>
      <w:r w:rsidR="00236756">
        <w:rPr>
          <w:sz w:val="22"/>
          <w:szCs w:val="22"/>
          <w:lang w:val="es-MX"/>
        </w:rPr>
        <w:t xml:space="preserve">El segundo es diseño de investigación de tipo experimental, pues </w:t>
      </w:r>
      <w:r w:rsidR="00462BAF">
        <w:rPr>
          <w:sz w:val="22"/>
          <w:szCs w:val="22"/>
          <w:lang w:val="es-MX"/>
        </w:rPr>
        <w:t xml:space="preserve">las variables se irán cambiando con el paso del tiempo, observando los cambios y </w:t>
      </w:r>
      <w:r w:rsidR="00151C27">
        <w:rPr>
          <w:sz w:val="22"/>
          <w:szCs w:val="22"/>
          <w:lang w:val="es-MX"/>
        </w:rPr>
        <w:t xml:space="preserve">la retroalimentación de los sujetos de estudio. </w:t>
      </w:r>
    </w:p>
    <w:p w14:paraId="7A579BAF" w14:textId="0C951542" w:rsidR="00151C27" w:rsidRDefault="00363497" w:rsidP="006F16AC">
      <w:pPr>
        <w:spacing w:line="360" w:lineRule="auto"/>
        <w:jc w:val="both"/>
        <w:rPr>
          <w:sz w:val="22"/>
          <w:szCs w:val="22"/>
          <w:lang w:val="es-MX"/>
        </w:rPr>
      </w:pPr>
      <w:r>
        <w:rPr>
          <w:sz w:val="22"/>
          <w:szCs w:val="22"/>
          <w:lang w:val="es-MX"/>
        </w:rPr>
        <w:t>En base a la teoría se</w:t>
      </w:r>
      <w:r w:rsidR="00151C27">
        <w:rPr>
          <w:sz w:val="22"/>
          <w:szCs w:val="22"/>
          <w:lang w:val="es-MX"/>
        </w:rPr>
        <w:t xml:space="preserve"> puede definir un diseño de investigación </w:t>
      </w:r>
      <w:r>
        <w:rPr>
          <w:sz w:val="22"/>
          <w:szCs w:val="22"/>
          <w:lang w:val="es-MX"/>
        </w:rPr>
        <w:t xml:space="preserve">global </w:t>
      </w:r>
      <w:r w:rsidR="00151C27">
        <w:rPr>
          <w:sz w:val="22"/>
          <w:szCs w:val="22"/>
          <w:lang w:val="es-MX"/>
        </w:rPr>
        <w:t xml:space="preserve">de tipo </w:t>
      </w:r>
      <w:r>
        <w:rPr>
          <w:sz w:val="22"/>
          <w:szCs w:val="22"/>
          <w:lang w:val="es-MX"/>
        </w:rPr>
        <w:t xml:space="preserve">experimental. </w:t>
      </w:r>
    </w:p>
    <w:p w14:paraId="4E5D2BCA" w14:textId="77777777" w:rsidR="00363497" w:rsidRPr="0013589C" w:rsidRDefault="00363497" w:rsidP="006F16AC">
      <w:pPr>
        <w:spacing w:line="360" w:lineRule="auto"/>
        <w:jc w:val="both"/>
        <w:rPr>
          <w:sz w:val="22"/>
          <w:szCs w:val="22"/>
          <w:lang w:val="es-MX"/>
        </w:rPr>
      </w:pPr>
    </w:p>
    <w:p w14:paraId="6EDA665E" w14:textId="6765C1AB" w:rsidR="006C4AA7" w:rsidRPr="00D5422C" w:rsidRDefault="006C4AA7" w:rsidP="006F16AC">
      <w:pPr>
        <w:pStyle w:val="ListParagraph"/>
        <w:numPr>
          <w:ilvl w:val="0"/>
          <w:numId w:val="10"/>
        </w:numPr>
        <w:spacing w:line="360" w:lineRule="auto"/>
        <w:jc w:val="both"/>
        <w:rPr>
          <w:color w:val="4472C4" w:themeColor="accent1"/>
          <w:sz w:val="22"/>
          <w:szCs w:val="22"/>
          <w:lang w:val="es-MX"/>
        </w:rPr>
      </w:pPr>
      <w:r w:rsidRPr="00D5422C">
        <w:rPr>
          <w:color w:val="4472C4" w:themeColor="accent1"/>
          <w:sz w:val="22"/>
          <w:szCs w:val="22"/>
          <w:lang w:val="es-MX"/>
        </w:rPr>
        <w:t>Recursos, materiales y equipos técnicos</w:t>
      </w:r>
    </w:p>
    <w:p w14:paraId="1D6ADB17" w14:textId="77777777" w:rsidR="00950C44" w:rsidRDefault="00950C44" w:rsidP="006F16AC">
      <w:pPr>
        <w:spacing w:line="360" w:lineRule="auto"/>
        <w:jc w:val="both"/>
        <w:rPr>
          <w:sz w:val="22"/>
          <w:szCs w:val="22"/>
          <w:lang w:val="es-MX"/>
        </w:rPr>
      </w:pPr>
    </w:p>
    <w:p w14:paraId="24AD8AAE" w14:textId="0283B0C9" w:rsidR="00950C44" w:rsidRDefault="00E5095E" w:rsidP="006F16AC">
      <w:pPr>
        <w:spacing w:line="360" w:lineRule="auto"/>
        <w:jc w:val="both"/>
        <w:rPr>
          <w:sz w:val="22"/>
          <w:szCs w:val="22"/>
          <w:lang w:val="es-MX"/>
        </w:rPr>
      </w:pPr>
      <w:r>
        <w:rPr>
          <w:sz w:val="22"/>
          <w:szCs w:val="22"/>
          <w:lang w:val="es-MX"/>
        </w:rPr>
        <w:t xml:space="preserve">Las encuestas se realizarán con el apoyo de recursos tecnológicos, </w:t>
      </w:r>
      <w:r w:rsidR="00373805">
        <w:rPr>
          <w:sz w:val="22"/>
          <w:szCs w:val="22"/>
          <w:lang w:val="es-MX"/>
        </w:rPr>
        <w:t xml:space="preserve">en donde se intentará encontrar </w:t>
      </w:r>
      <w:r w:rsidR="00574CCD">
        <w:rPr>
          <w:sz w:val="22"/>
          <w:szCs w:val="22"/>
          <w:lang w:val="es-MX"/>
        </w:rPr>
        <w:t>plataformas</w:t>
      </w:r>
      <w:r w:rsidR="00373805">
        <w:rPr>
          <w:sz w:val="22"/>
          <w:szCs w:val="22"/>
          <w:lang w:val="es-MX"/>
        </w:rPr>
        <w:t xml:space="preserve"> gratuit</w:t>
      </w:r>
      <w:r w:rsidR="00574CCD">
        <w:rPr>
          <w:sz w:val="22"/>
          <w:szCs w:val="22"/>
          <w:lang w:val="es-MX"/>
        </w:rPr>
        <w:t>a</w:t>
      </w:r>
      <w:r w:rsidR="00373805">
        <w:rPr>
          <w:sz w:val="22"/>
          <w:szCs w:val="22"/>
          <w:lang w:val="es-MX"/>
        </w:rPr>
        <w:t xml:space="preserve">s capaces de </w:t>
      </w:r>
      <w:r w:rsidR="00950C44">
        <w:rPr>
          <w:sz w:val="22"/>
          <w:szCs w:val="22"/>
          <w:lang w:val="es-MX"/>
        </w:rPr>
        <w:t xml:space="preserve">realizar y </w:t>
      </w:r>
      <w:r w:rsidR="00373805">
        <w:rPr>
          <w:sz w:val="22"/>
          <w:szCs w:val="22"/>
          <w:lang w:val="es-MX"/>
        </w:rPr>
        <w:t xml:space="preserve">analizar </w:t>
      </w:r>
      <w:r w:rsidR="00DD4E10">
        <w:rPr>
          <w:sz w:val="22"/>
          <w:szCs w:val="22"/>
          <w:lang w:val="es-MX"/>
        </w:rPr>
        <w:t>la cantidad de encuestas iniciales</w:t>
      </w:r>
      <w:r w:rsidR="00950C44">
        <w:rPr>
          <w:sz w:val="22"/>
          <w:szCs w:val="22"/>
          <w:lang w:val="es-MX"/>
        </w:rPr>
        <w:t>.</w:t>
      </w:r>
    </w:p>
    <w:p w14:paraId="1D3C9D95" w14:textId="1E12643B" w:rsidR="00574CCD" w:rsidRDefault="007857F7" w:rsidP="006F16AC">
      <w:pPr>
        <w:spacing w:line="360" w:lineRule="auto"/>
        <w:jc w:val="both"/>
        <w:rPr>
          <w:sz w:val="22"/>
          <w:szCs w:val="22"/>
          <w:lang w:val="es-MX"/>
        </w:rPr>
      </w:pPr>
      <w:r>
        <w:rPr>
          <w:sz w:val="22"/>
          <w:szCs w:val="22"/>
          <w:lang w:val="es-MX"/>
        </w:rPr>
        <w:t>Todo tipo de recursos didácticos podrían ser sugeridos con el paso del tiempo, así como el apoyo con profesores expertos e</w:t>
      </w:r>
      <w:r w:rsidR="005039FF">
        <w:rPr>
          <w:sz w:val="22"/>
          <w:szCs w:val="22"/>
          <w:lang w:val="es-MX"/>
        </w:rPr>
        <w:t xml:space="preserve">n los temas de interés. </w:t>
      </w:r>
    </w:p>
    <w:p w14:paraId="429BE115" w14:textId="7FC298ED" w:rsidR="00735B63" w:rsidRDefault="00735B63" w:rsidP="006F16AC">
      <w:pPr>
        <w:spacing w:line="360" w:lineRule="auto"/>
        <w:jc w:val="both"/>
        <w:rPr>
          <w:sz w:val="22"/>
          <w:szCs w:val="22"/>
          <w:lang w:val="es-MX"/>
        </w:rPr>
      </w:pPr>
      <w:r>
        <w:rPr>
          <w:sz w:val="22"/>
          <w:szCs w:val="22"/>
          <w:lang w:val="es-MX"/>
        </w:rPr>
        <w:t>Puede sugerirse el desarrollo de un sitio Web</w:t>
      </w:r>
      <w:r w:rsidR="00EF56F1">
        <w:rPr>
          <w:sz w:val="22"/>
          <w:szCs w:val="22"/>
          <w:lang w:val="es-MX"/>
        </w:rPr>
        <w:t xml:space="preserve"> en donde los miembros puedan acceder al mismo y </w:t>
      </w:r>
      <w:r w:rsidR="00D3764B">
        <w:rPr>
          <w:sz w:val="22"/>
          <w:szCs w:val="22"/>
          <w:lang w:val="es-MX"/>
        </w:rPr>
        <w:t xml:space="preserve">enterarse de todo lo que pasa con el grupo, así mismo, en la plataforma podrían realizarse las encuestas </w:t>
      </w:r>
      <w:r w:rsidR="00E17A99">
        <w:rPr>
          <w:sz w:val="22"/>
          <w:szCs w:val="22"/>
          <w:lang w:val="es-MX"/>
        </w:rPr>
        <w:t xml:space="preserve">a los miembros. </w:t>
      </w:r>
    </w:p>
    <w:p w14:paraId="7AFCB55B" w14:textId="77777777" w:rsidR="004A4C64" w:rsidRPr="00363497" w:rsidRDefault="004A4C64" w:rsidP="006F16AC">
      <w:pPr>
        <w:spacing w:line="360" w:lineRule="auto"/>
        <w:jc w:val="both"/>
        <w:rPr>
          <w:sz w:val="22"/>
          <w:szCs w:val="22"/>
          <w:lang w:val="es-MX"/>
        </w:rPr>
      </w:pPr>
    </w:p>
    <w:p w14:paraId="5E59B583" w14:textId="4BC65546" w:rsidR="006C4AA7" w:rsidRPr="004A4C64" w:rsidRDefault="00901887" w:rsidP="006F16AC">
      <w:pPr>
        <w:pStyle w:val="ListParagraph"/>
        <w:numPr>
          <w:ilvl w:val="0"/>
          <w:numId w:val="10"/>
        </w:numPr>
        <w:spacing w:line="360" w:lineRule="auto"/>
        <w:jc w:val="both"/>
        <w:rPr>
          <w:color w:val="4472C4" w:themeColor="accent1"/>
          <w:sz w:val="22"/>
          <w:szCs w:val="22"/>
          <w:lang w:val="es-MX"/>
        </w:rPr>
      </w:pPr>
      <w:r w:rsidRPr="004A4C64">
        <w:rPr>
          <w:color w:val="4472C4" w:themeColor="accent1"/>
          <w:sz w:val="22"/>
          <w:szCs w:val="22"/>
          <w:lang w:val="es-MX"/>
        </w:rPr>
        <w:t>Descripción del proceso de recolección de datos primarios</w:t>
      </w:r>
    </w:p>
    <w:p w14:paraId="12C249F4" w14:textId="77777777" w:rsidR="004A4C64" w:rsidRPr="004A4C64" w:rsidRDefault="004A4C64" w:rsidP="006F16AC">
      <w:pPr>
        <w:spacing w:line="360" w:lineRule="auto"/>
        <w:jc w:val="both"/>
        <w:rPr>
          <w:sz w:val="22"/>
          <w:szCs w:val="22"/>
          <w:lang w:val="es-MX"/>
        </w:rPr>
      </w:pPr>
    </w:p>
    <w:p w14:paraId="6B09D54D" w14:textId="11961121" w:rsidR="004D7758" w:rsidRDefault="00705AB8" w:rsidP="006F16AC">
      <w:pPr>
        <w:spacing w:line="360" w:lineRule="auto"/>
        <w:jc w:val="both"/>
        <w:rPr>
          <w:lang w:val="es-MX"/>
        </w:rPr>
      </w:pPr>
      <w:r w:rsidRPr="008D47E3">
        <w:rPr>
          <w:lang w:val="es-MX"/>
        </w:rPr>
        <w:t xml:space="preserve">La recolección de datos </w:t>
      </w:r>
      <w:r w:rsidR="00350EA6" w:rsidRPr="008D47E3">
        <w:rPr>
          <w:lang w:val="es-MX"/>
        </w:rPr>
        <w:t>inicial será en base a</w:t>
      </w:r>
      <w:r w:rsidR="004A24D7" w:rsidRPr="008D47E3">
        <w:rPr>
          <w:lang w:val="es-MX"/>
        </w:rPr>
        <w:t xml:space="preserve">l marco teórico, seguido de eso, </w:t>
      </w:r>
      <w:r w:rsidR="00E454C2">
        <w:rPr>
          <w:lang w:val="es-MX"/>
        </w:rPr>
        <w:t>se irán cambiando las variables y los datos</w:t>
      </w:r>
      <w:r w:rsidR="004A24D7" w:rsidRPr="008D47E3">
        <w:rPr>
          <w:lang w:val="es-MX"/>
        </w:rPr>
        <w:t xml:space="preserve"> en base a </w:t>
      </w:r>
      <w:r w:rsidR="00AB0679">
        <w:rPr>
          <w:lang w:val="es-MX"/>
        </w:rPr>
        <w:t xml:space="preserve">recolección del tipo </w:t>
      </w:r>
      <w:r w:rsidR="004A24D7" w:rsidRPr="008D47E3">
        <w:rPr>
          <w:lang w:val="es-MX"/>
        </w:rPr>
        <w:t xml:space="preserve">encuestas a la población, </w:t>
      </w:r>
      <w:r w:rsidR="008D47E3" w:rsidRPr="008D47E3">
        <w:rPr>
          <w:lang w:val="es-MX"/>
        </w:rPr>
        <w:t xml:space="preserve">entrevistas, observaciones y análisis. </w:t>
      </w:r>
    </w:p>
    <w:p w14:paraId="0F478A32" w14:textId="77777777" w:rsidR="00D37852" w:rsidRPr="008D47E3" w:rsidRDefault="00D37852" w:rsidP="006F16AC">
      <w:pPr>
        <w:spacing w:line="360" w:lineRule="auto"/>
        <w:jc w:val="both"/>
        <w:rPr>
          <w:lang w:val="es-MX"/>
        </w:rPr>
      </w:pPr>
    </w:p>
    <w:p w14:paraId="64B4B44B" w14:textId="6F18F0CB" w:rsidR="00901887" w:rsidRPr="00395662" w:rsidRDefault="00901887" w:rsidP="006F16AC">
      <w:pPr>
        <w:pStyle w:val="ListParagraph"/>
        <w:numPr>
          <w:ilvl w:val="0"/>
          <w:numId w:val="10"/>
        </w:numPr>
        <w:spacing w:line="360" w:lineRule="auto"/>
        <w:jc w:val="both"/>
        <w:rPr>
          <w:color w:val="4472C4" w:themeColor="accent1"/>
          <w:sz w:val="22"/>
          <w:szCs w:val="22"/>
          <w:lang w:val="es-MX"/>
        </w:rPr>
      </w:pPr>
      <w:r w:rsidRPr="00395662">
        <w:rPr>
          <w:color w:val="4472C4" w:themeColor="accent1"/>
          <w:sz w:val="22"/>
          <w:szCs w:val="22"/>
          <w:lang w:val="es-MX"/>
        </w:rPr>
        <w:t>Modelo de análisis de los datos e interpretación</w:t>
      </w:r>
    </w:p>
    <w:p w14:paraId="395B0EE5" w14:textId="7FBC807A" w:rsidR="00D37852" w:rsidRPr="00D37852" w:rsidRDefault="00D37852" w:rsidP="006F16AC">
      <w:pPr>
        <w:spacing w:line="360" w:lineRule="auto"/>
        <w:jc w:val="both"/>
        <w:rPr>
          <w:sz w:val="22"/>
          <w:szCs w:val="22"/>
          <w:lang w:val="es-MX"/>
        </w:rPr>
      </w:pPr>
    </w:p>
    <w:p w14:paraId="50047603" w14:textId="2335D6CB" w:rsidR="00204372" w:rsidRPr="00950684" w:rsidRDefault="006F16AC" w:rsidP="006F16AC">
      <w:pPr>
        <w:spacing w:line="360" w:lineRule="auto"/>
        <w:jc w:val="both"/>
        <w:rPr>
          <w:lang w:val="es-MX"/>
        </w:rPr>
      </w:pPr>
      <w:r w:rsidRPr="00DD074A">
        <w:rPr>
          <w:noProof/>
          <w:color w:val="4472C4" w:themeColor="accent1"/>
          <w:sz w:val="22"/>
          <w:szCs w:val="22"/>
          <w:lang w:val="es-MX"/>
        </w:rPr>
        <mc:AlternateContent>
          <mc:Choice Requires="wps">
            <w:drawing>
              <wp:anchor distT="0" distB="0" distL="114300" distR="114300" simplePos="0" relativeHeight="251689472" behindDoc="0" locked="0" layoutInCell="1" allowOverlap="1" wp14:anchorId="1FF03AF9" wp14:editId="4A624ED1">
                <wp:simplePos x="0" y="0"/>
                <wp:positionH relativeFrom="column">
                  <wp:posOffset>-42852</wp:posOffset>
                </wp:positionH>
                <wp:positionV relativeFrom="paragraph">
                  <wp:posOffset>1165553</wp:posOffset>
                </wp:positionV>
                <wp:extent cx="3206750" cy="1691640"/>
                <wp:effectExtent l="0" t="0" r="0" b="3810"/>
                <wp:wrapThrough wrapText="bothSides">
                  <wp:wrapPolygon edited="0">
                    <wp:start x="0" y="0"/>
                    <wp:lineTo x="0" y="21405"/>
                    <wp:lineTo x="21429" y="21405"/>
                    <wp:lineTo x="21429"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206750" cy="1691640"/>
                        </a:xfrm>
                        <a:prstGeom prst="rect">
                          <a:avLst/>
                        </a:prstGeom>
                        <a:solidFill>
                          <a:schemeClr val="lt1"/>
                        </a:solidFill>
                        <a:ln w="6350">
                          <a:noFill/>
                        </a:ln>
                      </wps:spPr>
                      <wps:txbx>
                        <w:txbxContent>
                          <w:p w14:paraId="5D110D03" w14:textId="0B6C7848" w:rsidR="00F13A43" w:rsidRDefault="00F13A43">
                            <w:pPr>
                              <w:rPr>
                                <w:i/>
                                <w:iCs/>
                                <w:color w:val="595959" w:themeColor="text1" w:themeTint="A6"/>
                                <w:sz w:val="18"/>
                                <w:szCs w:val="18"/>
                                <w:vertAlign w:val="superscript"/>
                                <w:lang w:val="es-MX"/>
                              </w:rPr>
                            </w:pPr>
                            <w:r w:rsidRPr="00F13A43">
                              <w:rPr>
                                <w:i/>
                                <w:iCs/>
                                <w:noProof/>
                                <w:color w:val="595959" w:themeColor="text1" w:themeTint="A6"/>
                                <w:sz w:val="18"/>
                                <w:szCs w:val="18"/>
                                <w:vertAlign w:val="superscript"/>
                                <w:lang w:val="es-MX"/>
                              </w:rPr>
                              <w:drawing>
                                <wp:inline distT="0" distB="0" distL="0" distR="0" wp14:anchorId="5892C65A" wp14:editId="13ECD53B">
                                  <wp:extent cx="3017520" cy="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7520" cy="7620"/>
                                          </a:xfrm>
                                          <a:prstGeom prst="rect">
                                            <a:avLst/>
                                          </a:prstGeom>
                                          <a:noFill/>
                                          <a:ln>
                                            <a:noFill/>
                                          </a:ln>
                                        </pic:spPr>
                                      </pic:pic>
                                    </a:graphicData>
                                  </a:graphic>
                                </wp:inline>
                              </w:drawing>
                            </w:r>
                          </w:p>
                          <w:p w14:paraId="5B4F1C4D" w14:textId="77777777" w:rsidR="00F13A43" w:rsidRDefault="00F13A43">
                            <w:pPr>
                              <w:rPr>
                                <w:i/>
                                <w:iCs/>
                                <w:color w:val="595959" w:themeColor="text1" w:themeTint="A6"/>
                                <w:sz w:val="18"/>
                                <w:szCs w:val="18"/>
                                <w:vertAlign w:val="superscript"/>
                                <w:lang w:val="es-MX"/>
                              </w:rPr>
                            </w:pPr>
                          </w:p>
                          <w:p w14:paraId="367B9C90" w14:textId="4C7FC763" w:rsidR="00360F10" w:rsidRPr="007349FC" w:rsidRDefault="002B7B55" w:rsidP="006F16AC">
                            <w:pPr>
                              <w:spacing w:line="360" w:lineRule="auto"/>
                              <w:jc w:val="both"/>
                              <w:rPr>
                                <w:i/>
                                <w:iCs/>
                                <w:color w:val="595959" w:themeColor="text1" w:themeTint="A6"/>
                                <w:lang w:val="es-MX"/>
                              </w:rPr>
                            </w:pPr>
                            <w:proofErr w:type="spellStart"/>
                            <w:r w:rsidRPr="007349FC">
                              <w:rPr>
                                <w:i/>
                                <w:iCs/>
                                <w:color w:val="595959" w:themeColor="text1" w:themeTint="A6"/>
                                <w:vertAlign w:val="superscript"/>
                                <w:lang w:val="es-MX"/>
                              </w:rPr>
                              <w:t>3</w:t>
                            </w:r>
                            <w:r w:rsidRPr="007349FC">
                              <w:rPr>
                                <w:i/>
                                <w:iCs/>
                                <w:color w:val="595959" w:themeColor="text1" w:themeTint="A6"/>
                                <w:lang w:val="es-MX"/>
                              </w:rPr>
                              <w:t>El</w:t>
                            </w:r>
                            <w:proofErr w:type="spellEnd"/>
                            <w:r w:rsidRPr="007349FC">
                              <w:rPr>
                                <w:i/>
                                <w:iCs/>
                                <w:color w:val="595959" w:themeColor="text1" w:themeTint="A6"/>
                                <w:lang w:val="es-MX"/>
                              </w:rPr>
                              <w:t xml:space="preserve"> Instituto Nacional del Emprendedor era un organismo público desconcentrado de la Secretaría de Economía creado el 14 de enero de 2013 por decreto presidencial, al inicio del mandato de Enrique Peña Nieto como parte de su política económica como apoyo a los emprendedores y a las micro, pequeñas y medianas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F03AF9" id="Text Box 3" o:spid="_x0000_s1027" type="#_x0000_t202" style="position:absolute;left:0;text-align:left;margin-left:-3.35pt;margin-top:91.8pt;width:252.5pt;height:133.2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swRAIAAIEEAAAOAAAAZHJzL2Uyb0RvYy54bWysVE1v2zAMvQ/YfxB0X5yvpmsQp8hSZBhQ&#10;tAWaoWdFlhMDsqhJSuzs1+9JTtKu22nYRaZIih/vkZ7dtrVmB+V8RSbng16fM2UkFZXZ5vz7evXp&#10;M2c+CFMITUbl/Kg8v51//DBr7FQNaUe6UI4hiPHTxuZ8F4KdZpmXO1UL3yOrDIwluVoEXN02K5xo&#10;EL3W2bDfn2QNucI6ksp7aO86I5+n+GWpZHgsS68C0zlHbSGdLp2beGbzmZhunbC7Sp7KEP9QRS0q&#10;g6SXUHciCLZ31R+h6ko68lSGnqQ6o7KspEo9oJtB/103zzthVeoF4Hh7gcn/v7Dy4fDkWFXkfMSZ&#10;ETUoWqs2sC/UslFEp7F+CqdnC7fQQg2Wz3oPZWy6LV0dv2iHwQ6cjxdsYzAJ5WjYn1xfwSRhG0xu&#10;BpNxQj97fW6dD18V1SwKOXcgL2EqDvc+oBS4nl1iNk+6KlaV1ukSB0YttWMHAap1SEXixW9e2rAm&#10;55MR6oiPDMXnXWRtkCA22zUVpdBu2gTNpeENFUfg4KibI2/lqkKt98KHJ+EwOOgPyxAecZSakItO&#10;Emc7cj//po/+4BNWzhoMYs79j71wijP9zYDpm8EYSLGQLuOr6yEu7q1l89Zi9vWSAMAAa2dlEqN/&#10;0GexdFS/YGcWMStMwkjkznk4i8vQrQd2TqrFIjlhVq0I9+bZyhg6YheZWLcvwtkTXQFMP9B5ZMX0&#10;HWudb4f6Yh+orBKlEecO1RP8mPPE9Gkn4yK9vSev1z/H/BcAAAD//wMAUEsDBBQABgAIAAAAIQDH&#10;aIl+4QAAAAoBAAAPAAAAZHJzL2Rvd25yZXYueG1sTI9NT4NAEIbvJv6HzZh4Me2iWIrI0hjjR+LN&#10;0mq8bdkRiOwsYbeA/97xpLf5ePLOM/lmtp0YcfCtIwWXywgEUuVMS7WCXfm4SEH4oMnozhEq+EYP&#10;m+L0JNeZcRO94rgNteAQ8plW0ITQZ1L6qkGr/dL1SLz7dIPVgduhlmbQE4fbTl5FUSKtbokvNLrH&#10;+warr+3RKvi4qN9f/Py0n+JV3D88j+X6zZRKnZ/Nd7cgAs7hD4ZffVaHgp0O7kjGi07BIlkzyfM0&#10;TkAwcH2TxiAOXKyiCGSRy/8vFD8AAAD//wMAUEsBAi0AFAAGAAgAAAAhALaDOJL+AAAA4QEAABMA&#10;AAAAAAAAAAAAAAAAAAAAAFtDb250ZW50X1R5cGVzXS54bWxQSwECLQAUAAYACAAAACEAOP0h/9YA&#10;AACUAQAACwAAAAAAAAAAAAAAAAAvAQAAX3JlbHMvLnJlbHNQSwECLQAUAAYACAAAACEAqhWbMEQC&#10;AACBBAAADgAAAAAAAAAAAAAAAAAuAgAAZHJzL2Uyb0RvYy54bWxQSwECLQAUAAYACAAAACEAx2iJ&#10;fuEAAAAKAQAADwAAAAAAAAAAAAAAAACeBAAAZHJzL2Rvd25yZXYueG1sUEsFBgAAAAAEAAQA8wAA&#10;AKwFAAAAAA==&#10;" fillcolor="white [3201]" stroked="f" strokeweight=".5pt">
                <v:textbox>
                  <w:txbxContent>
                    <w:p w14:paraId="5D110D03" w14:textId="0B6C7848" w:rsidR="00F13A43" w:rsidRDefault="00F13A43">
                      <w:pPr>
                        <w:rPr>
                          <w:i/>
                          <w:iCs/>
                          <w:color w:val="595959" w:themeColor="text1" w:themeTint="A6"/>
                          <w:sz w:val="18"/>
                          <w:szCs w:val="18"/>
                          <w:vertAlign w:val="superscript"/>
                          <w:lang w:val="es-MX"/>
                        </w:rPr>
                      </w:pPr>
                      <w:r w:rsidRPr="00F13A43">
                        <w:rPr>
                          <w:i/>
                          <w:iCs/>
                          <w:noProof/>
                          <w:color w:val="595959" w:themeColor="text1" w:themeTint="A6"/>
                          <w:sz w:val="18"/>
                          <w:szCs w:val="18"/>
                          <w:vertAlign w:val="superscript"/>
                          <w:lang w:val="es-MX"/>
                        </w:rPr>
                        <w:drawing>
                          <wp:inline distT="0" distB="0" distL="0" distR="0" wp14:anchorId="5892C65A" wp14:editId="13ECD53B">
                            <wp:extent cx="3017520" cy="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7520" cy="7620"/>
                                    </a:xfrm>
                                    <a:prstGeom prst="rect">
                                      <a:avLst/>
                                    </a:prstGeom>
                                    <a:noFill/>
                                    <a:ln>
                                      <a:noFill/>
                                    </a:ln>
                                  </pic:spPr>
                                </pic:pic>
                              </a:graphicData>
                            </a:graphic>
                          </wp:inline>
                        </w:drawing>
                      </w:r>
                    </w:p>
                    <w:p w14:paraId="5B4F1C4D" w14:textId="77777777" w:rsidR="00F13A43" w:rsidRDefault="00F13A43">
                      <w:pPr>
                        <w:rPr>
                          <w:i/>
                          <w:iCs/>
                          <w:color w:val="595959" w:themeColor="text1" w:themeTint="A6"/>
                          <w:sz w:val="18"/>
                          <w:szCs w:val="18"/>
                          <w:vertAlign w:val="superscript"/>
                          <w:lang w:val="es-MX"/>
                        </w:rPr>
                      </w:pPr>
                    </w:p>
                    <w:p w14:paraId="367B9C90" w14:textId="4C7FC763" w:rsidR="00360F10" w:rsidRPr="007349FC" w:rsidRDefault="002B7B55" w:rsidP="006F16AC">
                      <w:pPr>
                        <w:spacing w:line="360" w:lineRule="auto"/>
                        <w:jc w:val="both"/>
                        <w:rPr>
                          <w:i/>
                          <w:iCs/>
                          <w:color w:val="595959" w:themeColor="text1" w:themeTint="A6"/>
                          <w:lang w:val="es-MX"/>
                        </w:rPr>
                      </w:pPr>
                      <w:proofErr w:type="spellStart"/>
                      <w:r w:rsidRPr="007349FC">
                        <w:rPr>
                          <w:i/>
                          <w:iCs/>
                          <w:color w:val="595959" w:themeColor="text1" w:themeTint="A6"/>
                          <w:vertAlign w:val="superscript"/>
                          <w:lang w:val="es-MX"/>
                        </w:rPr>
                        <w:t>3</w:t>
                      </w:r>
                      <w:r w:rsidRPr="007349FC">
                        <w:rPr>
                          <w:i/>
                          <w:iCs/>
                          <w:color w:val="595959" w:themeColor="text1" w:themeTint="A6"/>
                          <w:lang w:val="es-MX"/>
                        </w:rPr>
                        <w:t>El</w:t>
                      </w:r>
                      <w:proofErr w:type="spellEnd"/>
                      <w:r w:rsidRPr="007349FC">
                        <w:rPr>
                          <w:i/>
                          <w:iCs/>
                          <w:color w:val="595959" w:themeColor="text1" w:themeTint="A6"/>
                          <w:lang w:val="es-MX"/>
                        </w:rPr>
                        <w:t xml:space="preserve"> Instituto Nacional del Emprendedor era un organismo público desconcentrado de la Secretaría de Economía creado el 14 de enero de 2013 por decreto presidencial, al inicio del mandato de Enrique Peña Nieto como parte de su política económica como apoyo a los emprendedores y a las micro, pequeñas y medianas empresas.</w:t>
                      </w:r>
                    </w:p>
                  </w:txbxContent>
                </v:textbox>
                <w10:wrap type="through"/>
              </v:shape>
            </w:pict>
          </mc:Fallback>
        </mc:AlternateContent>
      </w:r>
      <w:r w:rsidR="009C76DB" w:rsidRPr="00950684">
        <w:rPr>
          <w:lang w:val="es-MX"/>
        </w:rPr>
        <w:t xml:space="preserve">Hasta el momento, </w:t>
      </w:r>
      <w:r w:rsidR="008441D5" w:rsidRPr="00950684">
        <w:rPr>
          <w:lang w:val="es-MX"/>
        </w:rPr>
        <w:t xml:space="preserve">el análisis se pretende realizar </w:t>
      </w:r>
      <w:r w:rsidR="00EA3256" w:rsidRPr="00950684">
        <w:rPr>
          <w:lang w:val="es-MX"/>
        </w:rPr>
        <w:t>de acuerdo con el</w:t>
      </w:r>
      <w:r w:rsidR="008441D5" w:rsidRPr="00950684">
        <w:rPr>
          <w:lang w:val="es-MX"/>
        </w:rPr>
        <w:t xml:space="preserve"> comportamiento de los sujetos y los intereses por los temas sugeridos, </w:t>
      </w:r>
      <w:r w:rsidR="00E203C5" w:rsidRPr="00950684">
        <w:rPr>
          <w:lang w:val="es-MX"/>
        </w:rPr>
        <w:t xml:space="preserve">además de la colaboración existente </w:t>
      </w:r>
      <w:r w:rsidR="00E44B1C" w:rsidRPr="00950684">
        <w:rPr>
          <w:lang w:val="es-MX"/>
        </w:rPr>
        <w:t>en cada tiempo determinado</w:t>
      </w:r>
      <w:r w:rsidR="00D41562" w:rsidRPr="00950684">
        <w:rPr>
          <w:lang w:val="es-MX"/>
        </w:rPr>
        <w:t xml:space="preserve">. </w:t>
      </w:r>
    </w:p>
    <w:p w14:paraId="5FF80BBD" w14:textId="443D8A4F" w:rsidR="00EA3256" w:rsidRPr="00950684" w:rsidRDefault="00EA3256" w:rsidP="006F16AC">
      <w:pPr>
        <w:spacing w:line="360" w:lineRule="auto"/>
        <w:jc w:val="both"/>
        <w:rPr>
          <w:color w:val="4472C4" w:themeColor="accent1"/>
          <w:sz w:val="22"/>
          <w:szCs w:val="22"/>
          <w:highlight w:val="yellow"/>
          <w:lang w:val="es-MX"/>
        </w:rPr>
      </w:pPr>
      <w:r w:rsidRPr="00950684">
        <w:rPr>
          <w:lang w:val="es-MX"/>
        </w:rPr>
        <w:t>Se pretende utilizar tabulaciones cruzadas para el análisis de las encuestas</w:t>
      </w:r>
      <w:r w:rsidR="00CB7A19" w:rsidRPr="00950684">
        <w:rPr>
          <w:lang w:val="es-MX"/>
        </w:rPr>
        <w:t>, basadas en principio en l</w:t>
      </w:r>
      <w:r w:rsidR="002F5583" w:rsidRPr="00950684">
        <w:rPr>
          <w:lang w:val="es-MX"/>
        </w:rPr>
        <w:t xml:space="preserve">os subconjuntos propuestos </w:t>
      </w:r>
      <w:r w:rsidR="009663BF" w:rsidRPr="00950684">
        <w:rPr>
          <w:lang w:val="es-MX"/>
        </w:rPr>
        <w:t xml:space="preserve">por el nivel de investigación estratificado. </w:t>
      </w:r>
    </w:p>
    <w:p w14:paraId="70AA5604" w14:textId="77777777" w:rsidR="0065479A" w:rsidRPr="00A8184E" w:rsidRDefault="0065479A" w:rsidP="001944CB">
      <w:pPr>
        <w:jc w:val="both"/>
        <w:rPr>
          <w:color w:val="4472C4" w:themeColor="accent1"/>
          <w:sz w:val="24"/>
          <w:szCs w:val="24"/>
          <w:highlight w:val="yellow"/>
          <w:lang w:val="es-MX"/>
        </w:rPr>
      </w:pPr>
    </w:p>
    <w:p w14:paraId="51B2DBED" w14:textId="1FDECE7E" w:rsidR="00FF1F25" w:rsidRPr="009663BF" w:rsidRDefault="00FF1F25" w:rsidP="001944CB">
      <w:pPr>
        <w:pStyle w:val="ListParagraph"/>
        <w:numPr>
          <w:ilvl w:val="0"/>
          <w:numId w:val="5"/>
        </w:numPr>
        <w:jc w:val="both"/>
        <w:rPr>
          <w:color w:val="4472C4" w:themeColor="accent1"/>
          <w:sz w:val="24"/>
          <w:szCs w:val="24"/>
          <w:lang w:val="es-MX"/>
        </w:rPr>
      </w:pPr>
      <w:r w:rsidRPr="009663BF">
        <w:rPr>
          <w:color w:val="4472C4" w:themeColor="accent1"/>
          <w:sz w:val="24"/>
          <w:szCs w:val="24"/>
          <w:lang w:val="es-MX"/>
        </w:rPr>
        <w:t>REVISIÓN PRELIMINAR DE LAS FUENTES DE INFORMACIÓN</w:t>
      </w:r>
    </w:p>
    <w:p w14:paraId="1B24911A" w14:textId="77777777" w:rsidR="009B6FF7" w:rsidRDefault="009B6FF7" w:rsidP="001944CB">
      <w:pPr>
        <w:jc w:val="both"/>
        <w:rPr>
          <w:color w:val="4472C4" w:themeColor="accent1"/>
          <w:sz w:val="24"/>
          <w:szCs w:val="24"/>
          <w:lang w:val="es-MX"/>
        </w:rPr>
      </w:pPr>
    </w:p>
    <w:p w14:paraId="41A46DA6" w14:textId="5C9C964E" w:rsidR="009B6FF7" w:rsidRPr="00AB76DC" w:rsidRDefault="009B6FF7" w:rsidP="006F16AC">
      <w:pPr>
        <w:spacing w:line="360" w:lineRule="auto"/>
        <w:jc w:val="both"/>
        <w:rPr>
          <w:color w:val="4472C4" w:themeColor="accent1"/>
          <w:sz w:val="24"/>
          <w:szCs w:val="24"/>
          <w:lang w:val="es-MX"/>
        </w:rPr>
      </w:pPr>
      <w:proofErr w:type="spellStart"/>
      <w:r w:rsidRPr="00AB76DC">
        <w:rPr>
          <w:color w:val="4472C4" w:themeColor="accent1"/>
          <w:sz w:val="24"/>
          <w:szCs w:val="24"/>
          <w:lang w:val="es-MX"/>
        </w:rPr>
        <w:t>Cenapyme</w:t>
      </w:r>
      <w:proofErr w:type="spellEnd"/>
    </w:p>
    <w:p w14:paraId="417D7298" w14:textId="20241492" w:rsidR="008F19C9" w:rsidRPr="00663EB4" w:rsidRDefault="008F19C9" w:rsidP="006F16AC">
      <w:pPr>
        <w:spacing w:line="360" w:lineRule="auto"/>
        <w:jc w:val="both"/>
        <w:rPr>
          <w:lang w:val="es-MX"/>
        </w:rPr>
      </w:pPr>
      <w:r w:rsidRPr="00663EB4">
        <w:rPr>
          <w:lang w:val="es-MX"/>
        </w:rPr>
        <w:t xml:space="preserve">La incubadora de empresas de la Facultad de Contaduría y Administración de la UNAM a través del Centro Nacional de Apoyo a la Pequeña y mediana empresa, apoya la creación y desarrollo de Negocios Tradicionales y Tecnología Intermedia desde hace </w:t>
      </w:r>
      <w:r w:rsidR="00AB76DC" w:rsidRPr="00663EB4">
        <w:rPr>
          <w:lang w:val="es-MX"/>
        </w:rPr>
        <w:t>más</w:t>
      </w:r>
      <w:r w:rsidRPr="00663EB4">
        <w:rPr>
          <w:lang w:val="es-MX"/>
        </w:rPr>
        <w:t xml:space="preserve"> de 20 años, es importante precisar que </w:t>
      </w:r>
      <w:r w:rsidR="000959AD" w:rsidRPr="00663EB4">
        <w:rPr>
          <w:lang w:val="es-MX"/>
        </w:rPr>
        <w:t>esta</w:t>
      </w:r>
      <w:r w:rsidRPr="00663EB4">
        <w:rPr>
          <w:lang w:val="es-MX"/>
        </w:rPr>
        <w:t xml:space="preserve"> incubadora busca nuevamente el reconocimiento por parte del </w:t>
      </w:r>
      <w:proofErr w:type="spellStart"/>
      <w:r w:rsidRPr="002B7B55">
        <w:rPr>
          <w:lang w:val="es-MX"/>
        </w:rPr>
        <w:t>INADEM</w:t>
      </w:r>
      <w:r w:rsidR="002B7B55">
        <w:rPr>
          <w:vertAlign w:val="superscript"/>
          <w:lang w:val="es-MX"/>
        </w:rPr>
        <w:t>3</w:t>
      </w:r>
      <w:proofErr w:type="spellEnd"/>
      <w:r w:rsidRPr="00663EB4">
        <w:rPr>
          <w:lang w:val="es-MX"/>
        </w:rPr>
        <w:t xml:space="preserve"> para ser una de las incubadoras reconocidas en su vitrina, lo que permitirá a los emprendedores una vinculación directa a los programas y convocatorias que el Instituto promueve.</w:t>
      </w:r>
    </w:p>
    <w:p w14:paraId="529BE4E8" w14:textId="4165EA0B" w:rsidR="009B6FF7" w:rsidRPr="00DD1673" w:rsidRDefault="00FC583B" w:rsidP="006F16AC">
      <w:pPr>
        <w:spacing w:line="360" w:lineRule="auto"/>
        <w:jc w:val="both"/>
        <w:rPr>
          <w:lang w:val="es-MX"/>
        </w:rPr>
      </w:pPr>
      <w:r w:rsidRPr="00DD1673">
        <w:rPr>
          <w:lang w:val="es-MX"/>
        </w:rPr>
        <w:t xml:space="preserve">El modelo de incubación en la Facultad de Contaduría y Administración se desarrolla a partir de las etapas: </w:t>
      </w:r>
      <w:proofErr w:type="spellStart"/>
      <w:r w:rsidRPr="00DD1673">
        <w:rPr>
          <w:lang w:val="es-MX"/>
        </w:rPr>
        <w:t>Pre-incubación</w:t>
      </w:r>
      <w:proofErr w:type="spellEnd"/>
      <w:r w:rsidRPr="00DD1673">
        <w:rPr>
          <w:lang w:val="es-MX"/>
        </w:rPr>
        <w:t xml:space="preserve"> (capacitación), incubación y </w:t>
      </w:r>
      <w:proofErr w:type="spellStart"/>
      <w:r w:rsidRPr="00DD1673">
        <w:rPr>
          <w:lang w:val="es-MX"/>
        </w:rPr>
        <w:t>post-incubación</w:t>
      </w:r>
      <w:proofErr w:type="spellEnd"/>
      <w:r w:rsidRPr="00DD1673">
        <w:rPr>
          <w:lang w:val="es-MX"/>
        </w:rPr>
        <w:t>, mismas que se describen brevemente a continuación:</w:t>
      </w:r>
    </w:p>
    <w:p w14:paraId="6BDEC697" w14:textId="247EB6DE" w:rsidR="00663EB4" w:rsidRPr="00663EB4" w:rsidRDefault="00663EB4" w:rsidP="006F16AC">
      <w:pPr>
        <w:spacing w:line="360" w:lineRule="auto"/>
        <w:jc w:val="both"/>
        <w:rPr>
          <w:b/>
          <w:bCs/>
          <w:lang w:val="es-MX"/>
        </w:rPr>
      </w:pPr>
    </w:p>
    <w:p w14:paraId="2A9B3190" w14:textId="234CF8F5" w:rsidR="00B90E00" w:rsidRPr="00DD074A" w:rsidRDefault="00663EB4" w:rsidP="006F16AC">
      <w:pPr>
        <w:pStyle w:val="ListParagraph"/>
        <w:numPr>
          <w:ilvl w:val="0"/>
          <w:numId w:val="12"/>
        </w:numPr>
        <w:spacing w:line="360" w:lineRule="auto"/>
        <w:jc w:val="both"/>
        <w:rPr>
          <w:b/>
          <w:bCs/>
          <w:color w:val="4472C4" w:themeColor="accent1"/>
          <w:lang w:val="es-MX"/>
        </w:rPr>
      </w:pPr>
      <w:proofErr w:type="spellStart"/>
      <w:r w:rsidRPr="00DD074A">
        <w:rPr>
          <w:b/>
          <w:bCs/>
          <w:color w:val="4472C4" w:themeColor="accent1"/>
          <w:lang w:val="es-MX"/>
        </w:rPr>
        <w:t>Pre-incubación</w:t>
      </w:r>
      <w:proofErr w:type="spellEnd"/>
    </w:p>
    <w:p w14:paraId="2A56EBAA" w14:textId="314F75D9" w:rsidR="00663EB4" w:rsidRPr="00663EB4" w:rsidRDefault="00663EB4" w:rsidP="006F16AC">
      <w:pPr>
        <w:spacing w:line="360" w:lineRule="auto"/>
        <w:jc w:val="both"/>
        <w:rPr>
          <w:lang w:val="es-MX"/>
        </w:rPr>
      </w:pPr>
      <w:r w:rsidRPr="00663EB4">
        <w:rPr>
          <w:lang w:val="es-MX"/>
        </w:rPr>
        <w:br/>
        <w:t xml:space="preserve">En esta </w:t>
      </w:r>
      <w:r w:rsidR="002B7B55" w:rsidRPr="00663EB4">
        <w:rPr>
          <w:lang w:val="es-MX"/>
        </w:rPr>
        <w:t>primera etapa</w:t>
      </w:r>
      <w:r w:rsidRPr="00663EB4">
        <w:rPr>
          <w:lang w:val="es-MX"/>
        </w:rPr>
        <w:t>, se desarrolla como actividad sustantiva la idea de ne</w:t>
      </w:r>
      <w:bookmarkStart w:id="0" w:name="_GoBack"/>
      <w:bookmarkEnd w:id="0"/>
      <w:r w:rsidRPr="00663EB4">
        <w:rPr>
          <w:lang w:val="es-MX"/>
        </w:rPr>
        <w:t>gocio. Para lo anterior, se proponen dos talleres: uno dirigido a la creación del Modelo de Negocio y el otro, a la elaboración del Plan de Negocios. Dichos talleres forman parte del Programa de Apoyo al Desarrollo Empresarial (</w:t>
      </w:r>
      <w:proofErr w:type="spellStart"/>
      <w:r w:rsidRPr="00663EB4">
        <w:rPr>
          <w:lang w:val="es-MX"/>
        </w:rPr>
        <w:t>PADE</w:t>
      </w:r>
      <w:proofErr w:type="spellEnd"/>
      <w:r w:rsidRPr="00663EB4">
        <w:rPr>
          <w:lang w:val="es-MX"/>
        </w:rPr>
        <w:t xml:space="preserve">) del Área de Capacitación del </w:t>
      </w:r>
      <w:proofErr w:type="spellStart"/>
      <w:r w:rsidRPr="00663EB4">
        <w:rPr>
          <w:lang w:val="es-MX"/>
        </w:rPr>
        <w:t>Cenapyme</w:t>
      </w:r>
      <w:proofErr w:type="spellEnd"/>
      <w:r w:rsidRPr="00663EB4">
        <w:rPr>
          <w:lang w:val="es-MX"/>
        </w:rPr>
        <w:t>.</w:t>
      </w:r>
      <w:r w:rsidRPr="00663EB4">
        <w:rPr>
          <w:lang w:val="es-MX"/>
        </w:rPr>
        <w:br/>
        <w:t>En el primero, se abordarán temas, tales como: detección de oportunidades, creatividad e importancia del modelo de negocio. En el segundo, se propone que los emprendedores reciban la asesoría en las diferentes etapas que forman parte del </w:t>
      </w:r>
      <w:r w:rsidRPr="00663EB4">
        <w:rPr>
          <w:b/>
          <w:bCs/>
          <w:lang w:val="es-MX"/>
        </w:rPr>
        <w:t>Plan</w:t>
      </w:r>
      <w:r w:rsidR="00FF6B4E">
        <w:rPr>
          <w:b/>
          <w:bCs/>
          <w:lang w:val="es-MX"/>
        </w:rPr>
        <w:t xml:space="preserve"> </w:t>
      </w:r>
      <w:r w:rsidRPr="00663EB4">
        <w:rPr>
          <w:b/>
          <w:bCs/>
          <w:lang w:val="es-MX"/>
        </w:rPr>
        <w:t>de Negocios</w:t>
      </w:r>
      <w:r w:rsidRPr="00663EB4">
        <w:rPr>
          <w:lang w:val="es-MX"/>
        </w:rPr>
        <w:t>.</w:t>
      </w:r>
      <w:r w:rsidRPr="00663EB4">
        <w:rPr>
          <w:lang w:val="es-MX"/>
        </w:rPr>
        <w:br/>
        <w:t>Una vez que el emprendedor cuenta con un modelo de negocios bien definido y un avance mínimo del 80% de su Plan de Negocios, podrá participar en la convocatoria de proyectos para la etapa de Incubación.</w:t>
      </w:r>
    </w:p>
    <w:p w14:paraId="708030C8" w14:textId="77777777" w:rsidR="00663EB4" w:rsidRPr="00663EB4" w:rsidRDefault="00663EB4" w:rsidP="006F16AC">
      <w:pPr>
        <w:spacing w:line="360" w:lineRule="auto"/>
        <w:jc w:val="both"/>
        <w:rPr>
          <w:b/>
          <w:bCs/>
          <w:lang w:val="es-MX"/>
        </w:rPr>
      </w:pPr>
    </w:p>
    <w:p w14:paraId="7D5E6387" w14:textId="7DF9EB26" w:rsidR="00FF6B4E" w:rsidRPr="00DD074A" w:rsidRDefault="00663EB4" w:rsidP="006F16AC">
      <w:pPr>
        <w:pStyle w:val="ListParagraph"/>
        <w:numPr>
          <w:ilvl w:val="0"/>
          <w:numId w:val="12"/>
        </w:numPr>
        <w:spacing w:line="360" w:lineRule="auto"/>
        <w:jc w:val="both"/>
        <w:rPr>
          <w:b/>
          <w:bCs/>
          <w:color w:val="4472C4" w:themeColor="accent1"/>
          <w:lang w:val="es-MX"/>
        </w:rPr>
      </w:pPr>
      <w:r w:rsidRPr="00DD074A">
        <w:rPr>
          <w:b/>
          <w:bCs/>
          <w:color w:val="4472C4" w:themeColor="accent1"/>
          <w:lang w:val="es-MX"/>
        </w:rPr>
        <w:t>Incubación</w:t>
      </w:r>
    </w:p>
    <w:p w14:paraId="31810314" w14:textId="090A1043" w:rsidR="006A4219" w:rsidRDefault="00663EB4" w:rsidP="006F16AC">
      <w:pPr>
        <w:spacing w:line="360" w:lineRule="auto"/>
        <w:jc w:val="both"/>
        <w:rPr>
          <w:lang w:val="es-MX"/>
        </w:rPr>
      </w:pPr>
      <w:r w:rsidRPr="00663EB4">
        <w:rPr>
          <w:lang w:val="es-MX"/>
        </w:rPr>
        <w:br/>
        <w:t>Etapa en la que se revisa la idea de negocio y se le da seguimiento a la implantación, operación y desarrollo de la empresa.</w:t>
      </w:r>
      <w:r w:rsidRPr="00663EB4">
        <w:rPr>
          <w:lang w:val="es-MX"/>
        </w:rPr>
        <w:br/>
        <w:t>En esta etapa se tiene por objetivo, facilitar el surgimiento de emprendimientos o negocios de base Tradicional y Tecnología Intermedia, brindando asistencia para la creación de nuevas empresas.</w:t>
      </w:r>
      <w:r w:rsidRPr="00663EB4">
        <w:rPr>
          <w:lang w:val="es-MX"/>
        </w:rPr>
        <w:br/>
        <w:t>Dentro de las actividades de apoyo que se ofrecen, se encuentran: establecimiento de un programa de mentoría, capacitación, consultoría, asesoría, espacios físicos, orientación a fondos, club de inversionistas y red de contactos.</w:t>
      </w:r>
    </w:p>
    <w:p w14:paraId="592C0A7B" w14:textId="6AA3A8C2" w:rsidR="003A210D" w:rsidRPr="00663EB4" w:rsidRDefault="003A210D" w:rsidP="006F16AC">
      <w:pPr>
        <w:spacing w:line="360" w:lineRule="auto"/>
        <w:jc w:val="both"/>
        <w:rPr>
          <w:lang w:val="es-MX"/>
        </w:rPr>
      </w:pPr>
    </w:p>
    <w:p w14:paraId="671F6940" w14:textId="00CE3693" w:rsidR="00663EB4" w:rsidRPr="00DD074A" w:rsidRDefault="00663EB4" w:rsidP="006F16AC">
      <w:pPr>
        <w:pStyle w:val="ListParagraph"/>
        <w:numPr>
          <w:ilvl w:val="0"/>
          <w:numId w:val="12"/>
        </w:numPr>
        <w:spacing w:line="360" w:lineRule="auto"/>
        <w:jc w:val="both"/>
        <w:rPr>
          <w:b/>
          <w:bCs/>
          <w:color w:val="4472C4" w:themeColor="accent1"/>
          <w:lang w:val="es-MX"/>
        </w:rPr>
      </w:pPr>
      <w:proofErr w:type="spellStart"/>
      <w:r w:rsidRPr="00DD074A">
        <w:rPr>
          <w:b/>
          <w:bCs/>
          <w:color w:val="4472C4" w:themeColor="accent1"/>
          <w:lang w:val="es-MX"/>
        </w:rPr>
        <w:t>Post-incubación</w:t>
      </w:r>
      <w:proofErr w:type="spellEnd"/>
    </w:p>
    <w:p w14:paraId="3B15BC01" w14:textId="7CE5824F" w:rsidR="00663EB4" w:rsidRPr="00663EB4" w:rsidRDefault="00663EB4" w:rsidP="006F16AC">
      <w:pPr>
        <w:spacing w:line="360" w:lineRule="auto"/>
        <w:jc w:val="both"/>
        <w:rPr>
          <w:lang w:val="es-MX"/>
        </w:rPr>
      </w:pPr>
      <w:r w:rsidRPr="00663EB4">
        <w:rPr>
          <w:lang w:val="es-MX"/>
        </w:rPr>
        <w:t>La última etapa, es un proceso de seguimiento para la mejora continua de la empresa.</w:t>
      </w:r>
      <w:r w:rsidR="003A210D">
        <w:rPr>
          <w:lang w:val="es-MX"/>
        </w:rPr>
        <w:t xml:space="preserve"> </w:t>
      </w:r>
      <w:r w:rsidRPr="00663EB4">
        <w:rPr>
          <w:lang w:val="es-MX"/>
        </w:rPr>
        <w:t>Una vez que la empresa se ha creado, se le da seguimiento al empresario, asesorándolo en el transcurso del desarrollo de sus operaciones</w:t>
      </w:r>
      <w:r w:rsidR="00CF175D">
        <w:rPr>
          <w:lang w:val="es-MX"/>
        </w:rPr>
        <w:t xml:space="preserve"> </w:t>
      </w:r>
      <w:r w:rsidR="00CF175D">
        <w:rPr>
          <w:lang w:val="es-MX"/>
        </w:rPr>
        <w:fldChar w:fldCharType="begin" w:fldLock="1"/>
      </w:r>
      <w:r w:rsidR="00683A0B">
        <w:rPr>
          <w:lang w:val="es-MX"/>
        </w:rPr>
        <w:instrText>ADDIN CSL_CITATION {"citationItems":[{"id":"ITEM-1","itemData":{"URL":"http://cenapyme.fca.unam.mx/incubacion.php","accessed":{"date-parts":[["2020","5","17"]]},"author":[{"dropping-particle":"","family":"Cenapyme","given":"","non-dropping-particle":"","parse-names":false,"suffix":""}],"id":"ITEM-1","issued":{"date-parts":[["2019"]]},"title":"Incubación","type":"webpage"},"uris":["http://www.mendeley.com/documents/?uuid=42d5c36c-0e8b-3a5e-ab80-22c05f7893fc"]}],"mendeley":{"formattedCitation":"(Cenapyme, 2019)","plainTextFormattedCitation":"(Cenapyme, 2019)","previouslyFormattedCitation":"(Cenapyme, 2019)"},"properties":{"noteIndex":0},"schema":"https://github.com/citation-style-language/schema/raw/master/csl-citation.json"}</w:instrText>
      </w:r>
      <w:r w:rsidR="00CF175D">
        <w:rPr>
          <w:lang w:val="es-MX"/>
        </w:rPr>
        <w:fldChar w:fldCharType="separate"/>
      </w:r>
      <w:r w:rsidR="00CF175D" w:rsidRPr="00CF175D">
        <w:rPr>
          <w:noProof/>
          <w:lang w:val="es-MX"/>
        </w:rPr>
        <w:t>(Cenapyme, 2019)</w:t>
      </w:r>
      <w:r w:rsidR="00CF175D">
        <w:rPr>
          <w:lang w:val="es-MX"/>
        </w:rPr>
        <w:fldChar w:fldCharType="end"/>
      </w:r>
      <w:r w:rsidR="00CF175D">
        <w:rPr>
          <w:lang w:val="es-MX"/>
        </w:rPr>
        <w:t>.</w:t>
      </w:r>
    </w:p>
    <w:p w14:paraId="055826AA" w14:textId="0FC67B95" w:rsidR="00FC583B" w:rsidRDefault="00FC583B" w:rsidP="006F16AC">
      <w:pPr>
        <w:spacing w:line="360" w:lineRule="auto"/>
        <w:jc w:val="both"/>
        <w:rPr>
          <w:sz w:val="22"/>
          <w:szCs w:val="22"/>
          <w:lang w:val="es-MX"/>
        </w:rPr>
      </w:pPr>
    </w:p>
    <w:p w14:paraId="283CA50F" w14:textId="53630421" w:rsidR="003A210D" w:rsidRPr="00F14BCB" w:rsidRDefault="003A210D" w:rsidP="006F16AC">
      <w:pPr>
        <w:spacing w:line="360" w:lineRule="auto"/>
        <w:jc w:val="both"/>
        <w:rPr>
          <w:b/>
          <w:bCs/>
          <w:color w:val="4472C4" w:themeColor="accent1"/>
          <w:lang w:val="es-MX"/>
        </w:rPr>
      </w:pPr>
      <w:r w:rsidRPr="00F14BCB">
        <w:rPr>
          <w:b/>
          <w:bCs/>
          <w:color w:val="4472C4" w:themeColor="accent1"/>
          <w:lang w:val="es-MX"/>
        </w:rPr>
        <w:t xml:space="preserve">Empresas incubadas por </w:t>
      </w:r>
      <w:proofErr w:type="spellStart"/>
      <w:r w:rsidR="00BB7105" w:rsidRPr="00F14BCB">
        <w:rPr>
          <w:b/>
          <w:bCs/>
          <w:color w:val="4472C4" w:themeColor="accent1"/>
          <w:lang w:val="es-MX"/>
        </w:rPr>
        <w:t>Cenapyme</w:t>
      </w:r>
      <w:proofErr w:type="spellEnd"/>
    </w:p>
    <w:p w14:paraId="7F44F03D" w14:textId="77777777" w:rsidR="002B7B55" w:rsidRPr="00B25607" w:rsidRDefault="002B7B55" w:rsidP="006F16AC">
      <w:pPr>
        <w:spacing w:line="360" w:lineRule="auto"/>
        <w:jc w:val="both"/>
        <w:rPr>
          <w:b/>
          <w:bCs/>
          <w:sz w:val="22"/>
          <w:szCs w:val="22"/>
          <w:lang w:val="es-MX"/>
        </w:rPr>
      </w:pPr>
    </w:p>
    <w:p w14:paraId="3289CB77" w14:textId="301F8A17" w:rsidR="00B25607" w:rsidRPr="00D83F15" w:rsidRDefault="00B25607" w:rsidP="006F16AC">
      <w:pPr>
        <w:pStyle w:val="ListParagraph"/>
        <w:numPr>
          <w:ilvl w:val="0"/>
          <w:numId w:val="9"/>
        </w:numPr>
        <w:spacing w:line="360" w:lineRule="auto"/>
        <w:jc w:val="both"/>
        <w:rPr>
          <w:lang w:val="es-MX"/>
        </w:rPr>
      </w:pPr>
      <w:proofErr w:type="spellStart"/>
      <w:r w:rsidRPr="00D83F15">
        <w:rPr>
          <w:lang w:val="es-MX"/>
        </w:rPr>
        <w:t>SIGI</w:t>
      </w:r>
      <w:proofErr w:type="spellEnd"/>
      <w:r w:rsidR="00D83F15" w:rsidRPr="00D83F15">
        <w:rPr>
          <w:lang w:val="es-MX"/>
        </w:rPr>
        <w:t>: Empresa que provee al productor pecuario un sistema de identificador inocuo, confiable y que incorpora la tecnología que le permite llevar un mejor control de los inventarios ganaderos; así como la implementación de registros electrónicos, en forma sencilla, mediante un software que le ayuda a hacer diagnósticos sobre diversos aspectos de la producción animal, apoyando en la toma de decisiones para beneficio de la unidad de producción.</w:t>
      </w:r>
    </w:p>
    <w:p w14:paraId="586153E8" w14:textId="3B828567" w:rsidR="00F97BC5" w:rsidRPr="00F97BC5" w:rsidRDefault="00C7733B" w:rsidP="006F16AC">
      <w:pPr>
        <w:pStyle w:val="ListParagraph"/>
        <w:numPr>
          <w:ilvl w:val="0"/>
          <w:numId w:val="9"/>
        </w:numPr>
        <w:spacing w:line="360" w:lineRule="auto"/>
        <w:jc w:val="both"/>
        <w:rPr>
          <w:sz w:val="22"/>
          <w:szCs w:val="22"/>
          <w:lang w:val="es-MX"/>
        </w:rPr>
      </w:pPr>
      <w:proofErr w:type="spellStart"/>
      <w:r w:rsidRPr="00C7733B">
        <w:rPr>
          <w:lang w:val="es-MX"/>
        </w:rPr>
        <w:t>AGROECÓLOGIE</w:t>
      </w:r>
      <w:proofErr w:type="spellEnd"/>
      <w:r w:rsidRPr="00C7733B">
        <w:rPr>
          <w:lang w:val="es-MX"/>
        </w:rPr>
        <w:t>:</w:t>
      </w:r>
      <w:r w:rsidRPr="00C7733B">
        <w:rPr>
          <w:b/>
          <w:bCs/>
          <w:lang w:val="es-MX"/>
        </w:rPr>
        <w:t xml:space="preserve"> </w:t>
      </w:r>
      <w:r w:rsidRPr="00C7733B">
        <w:rPr>
          <w:lang w:val="es-MX"/>
        </w:rPr>
        <w:t>Empresa de consultoría ambiental para proyectos productivos agrícolas y agroindustriales que buscan el desarrollo y manejo sustentable de los recursos naturales.</w:t>
      </w:r>
      <w:r>
        <w:rPr>
          <w:lang w:val="es-MX"/>
        </w:rPr>
        <w:t xml:space="preserve"> </w:t>
      </w:r>
      <w:r w:rsidRPr="00C7733B">
        <w:rPr>
          <w:lang w:val="es-MX"/>
        </w:rPr>
        <w:t xml:space="preserve">Lo anterior, mediante el análisis territorial con una visión </w:t>
      </w:r>
      <w:r w:rsidR="00F97BC5" w:rsidRPr="00C7733B">
        <w:rPr>
          <w:lang w:val="es-MX"/>
        </w:rPr>
        <w:t>integral de</w:t>
      </w:r>
      <w:r w:rsidRPr="00C7733B">
        <w:rPr>
          <w:lang w:val="es-MX"/>
        </w:rPr>
        <w:t xml:space="preserve"> los fenómenos que actúan sobre la realidad agrícola.</w:t>
      </w:r>
      <w:r>
        <w:rPr>
          <w:lang w:val="es-MX"/>
        </w:rPr>
        <w:t xml:space="preserve"> </w:t>
      </w:r>
    </w:p>
    <w:p w14:paraId="4FAFF7A5" w14:textId="10C45E46" w:rsidR="00B25607" w:rsidRPr="00C7733B" w:rsidRDefault="00C7733B" w:rsidP="006F16AC">
      <w:pPr>
        <w:pStyle w:val="ListParagraph"/>
        <w:numPr>
          <w:ilvl w:val="0"/>
          <w:numId w:val="9"/>
        </w:numPr>
        <w:spacing w:line="360" w:lineRule="auto"/>
        <w:jc w:val="both"/>
        <w:rPr>
          <w:sz w:val="22"/>
          <w:szCs w:val="22"/>
          <w:lang w:val="es-MX"/>
        </w:rPr>
      </w:pPr>
      <w:r w:rsidRPr="00C7733B">
        <w:rPr>
          <w:lang w:val="es-MX"/>
        </w:rPr>
        <w:t>Ofrece diseño de estrategias de desarrollo a partir de la observación e interpretación de las transformaciones que se producen en cada territorio.</w:t>
      </w:r>
    </w:p>
    <w:p w14:paraId="30419324" w14:textId="21CC71C6" w:rsidR="00C7733B" w:rsidRPr="004461DA" w:rsidRDefault="00B76867" w:rsidP="006F16AC">
      <w:pPr>
        <w:pStyle w:val="ListParagraph"/>
        <w:numPr>
          <w:ilvl w:val="0"/>
          <w:numId w:val="9"/>
        </w:numPr>
        <w:spacing w:line="360" w:lineRule="auto"/>
        <w:jc w:val="both"/>
        <w:rPr>
          <w:sz w:val="22"/>
          <w:szCs w:val="22"/>
          <w:lang w:val="es-MX"/>
        </w:rPr>
      </w:pPr>
      <w:r>
        <w:rPr>
          <w:lang w:val="es-MX"/>
        </w:rPr>
        <w:t xml:space="preserve">NUEVA WEB: </w:t>
      </w:r>
      <w:r w:rsidRPr="00B76867">
        <w:rPr>
          <w:lang w:val="es-MX"/>
        </w:rPr>
        <w:t xml:space="preserve">Empresa que realiza proyectos integrales sobre internet y servicios web, desde la concepción, consultoría, realización, integración y posicionamiento de </w:t>
      </w:r>
      <w:proofErr w:type="gramStart"/>
      <w:r w:rsidRPr="00B76867">
        <w:rPr>
          <w:lang w:val="es-MX"/>
        </w:rPr>
        <w:t>la misma</w:t>
      </w:r>
      <w:proofErr w:type="gramEnd"/>
      <w:r w:rsidRPr="00B76867">
        <w:rPr>
          <w:lang w:val="es-MX"/>
        </w:rPr>
        <w:t>. Impartiendo cursos de capacitación en el uso de tecnologías de información; donde el curso inicial está enfocado con la seguridad en internet para niños y sus familias.</w:t>
      </w:r>
    </w:p>
    <w:p w14:paraId="614B9AE9" w14:textId="77777777" w:rsidR="00B8591D" w:rsidRDefault="004461DA" w:rsidP="006F16AC">
      <w:pPr>
        <w:pStyle w:val="ListParagraph"/>
        <w:numPr>
          <w:ilvl w:val="0"/>
          <w:numId w:val="9"/>
        </w:numPr>
        <w:spacing w:line="360" w:lineRule="auto"/>
        <w:jc w:val="both"/>
        <w:rPr>
          <w:lang w:val="es-MX"/>
        </w:rPr>
      </w:pPr>
      <w:r w:rsidRPr="004461DA">
        <w:rPr>
          <w:lang w:val="es-MX"/>
        </w:rPr>
        <w:t xml:space="preserve">GAO CONSTRUCTORES: Empresa que construye viviendas, escuelas y clínicas a partir de productos </w:t>
      </w:r>
      <w:proofErr w:type="spellStart"/>
      <w:proofErr w:type="gramStart"/>
      <w:r w:rsidRPr="004461DA">
        <w:rPr>
          <w:lang w:val="es-MX"/>
        </w:rPr>
        <w:t>pre-fabricados</w:t>
      </w:r>
      <w:proofErr w:type="spellEnd"/>
      <w:proofErr w:type="gramEnd"/>
      <w:r w:rsidRPr="004461DA">
        <w:rPr>
          <w:lang w:val="es-MX"/>
        </w:rPr>
        <w:t xml:space="preserve"> y catalogados como verdes. La idea se basa en el desarrollo de nuevos diseños, que son adaptados a la cultura del pueblo mexicano que esté apostando por una vivienda integrada a un entorno perdurable y que no afecte al medio ambiente, como las construcciones tradicionales.</w:t>
      </w:r>
      <w:r w:rsidR="00B8591D">
        <w:rPr>
          <w:lang w:val="es-MX"/>
        </w:rPr>
        <w:t xml:space="preserve"> </w:t>
      </w:r>
    </w:p>
    <w:p w14:paraId="3B357626" w14:textId="75FBF29A" w:rsidR="004461DA" w:rsidRDefault="004461DA" w:rsidP="006F16AC">
      <w:pPr>
        <w:pStyle w:val="ListParagraph"/>
        <w:spacing w:line="360" w:lineRule="auto"/>
        <w:ind w:left="720"/>
        <w:jc w:val="both"/>
        <w:rPr>
          <w:color w:val="4472C4" w:themeColor="accent1"/>
          <w:lang w:val="es-MX"/>
        </w:rPr>
      </w:pPr>
      <w:r w:rsidRPr="00B8591D">
        <w:rPr>
          <w:lang w:val="es-MX"/>
        </w:rPr>
        <w:t>Las construcciones deben ser parte de una nueva generación que refleje el compromiso de sustentabilidad, existente en otros países</w:t>
      </w:r>
      <w:r w:rsidR="00576210">
        <w:rPr>
          <w:lang w:val="es-MX"/>
        </w:rPr>
        <w:t xml:space="preserve"> </w:t>
      </w:r>
      <w:r w:rsidR="00576210">
        <w:rPr>
          <w:lang w:val="es-MX"/>
        </w:rPr>
        <w:fldChar w:fldCharType="begin" w:fldLock="1"/>
      </w:r>
      <w:r w:rsidR="00CF175D">
        <w:rPr>
          <w:lang w:val="es-MX"/>
        </w:rPr>
        <w:instrText>ADDIN CSL_CITATION {"citationItems":[{"id":"ITEM-1","itemData":{"URL":"http://cenapyme.fca.unam.mx/incubacion.php","accessed":{"date-parts":[["2020","5","17"]]},"author":[{"dropping-particle":"","family":"Cenapyme","given":"","non-dropping-particle":"","parse-names":false,"suffix":""}],"id":"ITEM-1","issued":{"date-parts":[["2019"]]},"title":"Incubación","type":"webpage"},"uris":["http://www.mendeley.com/documents/?uuid=42d5c36c-0e8b-3a5e-ab80-22c05f7893fc"]}],"mendeley":{"formattedCitation":"(Cenapyme, 2019)","plainTextFormattedCitation":"(Cenapyme, 2019)","previouslyFormattedCitation":"(Cenapyme, 2019)"},"properties":{"noteIndex":0},"schema":"https://github.com/citation-style-language/schema/raw/master/csl-citation.json"}</w:instrText>
      </w:r>
      <w:r w:rsidR="00576210">
        <w:rPr>
          <w:lang w:val="es-MX"/>
        </w:rPr>
        <w:fldChar w:fldCharType="separate"/>
      </w:r>
      <w:r w:rsidR="00576210" w:rsidRPr="00576210">
        <w:rPr>
          <w:noProof/>
          <w:lang w:val="es-MX"/>
        </w:rPr>
        <w:t>(Cenapyme, 2019)</w:t>
      </w:r>
      <w:r w:rsidR="00576210">
        <w:rPr>
          <w:lang w:val="es-MX"/>
        </w:rPr>
        <w:fldChar w:fldCharType="end"/>
      </w:r>
      <w:r w:rsidR="00576210">
        <w:rPr>
          <w:color w:val="4472C4" w:themeColor="accent1"/>
          <w:lang w:val="es-MX"/>
        </w:rPr>
        <w:t xml:space="preserve">. </w:t>
      </w:r>
    </w:p>
    <w:p w14:paraId="5D97069D" w14:textId="77777777" w:rsidR="00F14BCB" w:rsidRPr="00B8591D" w:rsidRDefault="00F14BCB" w:rsidP="006F16AC">
      <w:pPr>
        <w:pStyle w:val="ListParagraph"/>
        <w:spacing w:line="360" w:lineRule="auto"/>
        <w:ind w:left="720"/>
        <w:jc w:val="both"/>
        <w:rPr>
          <w:lang w:val="es-MX"/>
        </w:rPr>
      </w:pPr>
    </w:p>
    <w:p w14:paraId="328F1592" w14:textId="6268CEF2" w:rsidR="003A210D" w:rsidRDefault="00F14BCB" w:rsidP="006F16AC">
      <w:pPr>
        <w:spacing w:line="360" w:lineRule="auto"/>
        <w:jc w:val="both"/>
        <w:rPr>
          <w:b/>
          <w:bCs/>
          <w:color w:val="4472C4" w:themeColor="accent1"/>
          <w:sz w:val="22"/>
          <w:szCs w:val="22"/>
          <w:lang w:val="es-MX"/>
        </w:rPr>
      </w:pPr>
      <w:r w:rsidRPr="00F14BCB">
        <w:rPr>
          <w:b/>
          <w:bCs/>
          <w:color w:val="4472C4" w:themeColor="accent1"/>
          <w:sz w:val="22"/>
          <w:szCs w:val="22"/>
          <w:lang w:val="es-MX"/>
        </w:rPr>
        <w:t>Algunos títulos de interés</w:t>
      </w:r>
    </w:p>
    <w:p w14:paraId="69D8129F" w14:textId="77777777" w:rsidR="006C66C0" w:rsidRDefault="006C66C0" w:rsidP="006F16AC">
      <w:pPr>
        <w:spacing w:line="360" w:lineRule="auto"/>
        <w:jc w:val="both"/>
        <w:rPr>
          <w:b/>
          <w:bCs/>
          <w:color w:val="4472C4" w:themeColor="accent1"/>
          <w:sz w:val="22"/>
          <w:szCs w:val="22"/>
          <w:lang w:val="es-MX"/>
        </w:rPr>
      </w:pPr>
    </w:p>
    <w:p w14:paraId="5472E45B" w14:textId="08691053" w:rsidR="00F14BCB" w:rsidRDefault="00AF3347" w:rsidP="006F16AC">
      <w:pPr>
        <w:spacing w:line="360" w:lineRule="auto"/>
        <w:jc w:val="both"/>
        <w:rPr>
          <w:lang w:val="es-MX"/>
        </w:rPr>
      </w:pPr>
      <w:r w:rsidRPr="00DD074A">
        <w:rPr>
          <w:lang w:val="es-MX"/>
        </w:rPr>
        <w:t>A continuación, se mencionan algunos títulos</w:t>
      </w:r>
      <w:r w:rsidR="00DD074A">
        <w:rPr>
          <w:lang w:val="es-MX"/>
        </w:rPr>
        <w:t xml:space="preserve"> de libros</w:t>
      </w:r>
      <w:r w:rsidR="0049678E">
        <w:rPr>
          <w:lang w:val="es-MX"/>
        </w:rPr>
        <w:t xml:space="preserve"> y </w:t>
      </w:r>
      <w:r w:rsidR="00E95728">
        <w:rPr>
          <w:lang w:val="es-MX"/>
        </w:rPr>
        <w:t xml:space="preserve">artículos </w:t>
      </w:r>
      <w:r w:rsidR="00E95728" w:rsidRPr="00DD074A">
        <w:rPr>
          <w:lang w:val="es-MX"/>
        </w:rPr>
        <w:t>divididos</w:t>
      </w:r>
      <w:r w:rsidR="00C10884" w:rsidRPr="00DD074A">
        <w:rPr>
          <w:lang w:val="es-MX"/>
        </w:rPr>
        <w:t xml:space="preserve"> en secciones de </w:t>
      </w:r>
      <w:r w:rsidR="002D3730" w:rsidRPr="00DD074A">
        <w:rPr>
          <w:lang w:val="es-MX"/>
        </w:rPr>
        <w:t xml:space="preserve">temas </w:t>
      </w:r>
      <w:r w:rsidR="00C10884" w:rsidRPr="00DD074A">
        <w:rPr>
          <w:lang w:val="es-MX"/>
        </w:rPr>
        <w:t xml:space="preserve">interés </w:t>
      </w:r>
      <w:r w:rsidRPr="00DD074A">
        <w:rPr>
          <w:lang w:val="es-MX"/>
        </w:rPr>
        <w:t>de los cuales se propone recolectar información</w:t>
      </w:r>
      <w:r w:rsidR="002D3730" w:rsidRPr="00DD074A">
        <w:rPr>
          <w:lang w:val="es-MX"/>
        </w:rPr>
        <w:t xml:space="preserve"> relevante</w:t>
      </w:r>
      <w:r w:rsidR="00931816">
        <w:rPr>
          <w:lang w:val="es-MX"/>
        </w:rPr>
        <w:t xml:space="preserve"> para mejorar la calidad del modelo propuesto</w:t>
      </w:r>
      <w:r w:rsidR="006E438B">
        <w:rPr>
          <w:lang w:val="es-MX"/>
        </w:rPr>
        <w:t>, las referencias completas se pueden consultar en el apartado de referencias</w:t>
      </w:r>
      <w:r w:rsidR="00931816">
        <w:rPr>
          <w:lang w:val="es-MX"/>
        </w:rPr>
        <w:t xml:space="preserve">. </w:t>
      </w:r>
      <w:r w:rsidR="002D3730" w:rsidRPr="00DD074A">
        <w:rPr>
          <w:lang w:val="es-MX"/>
        </w:rPr>
        <w:t xml:space="preserve"> </w:t>
      </w:r>
    </w:p>
    <w:p w14:paraId="41A3FC2C" w14:textId="61AB39FE" w:rsidR="008E28EB" w:rsidRDefault="008E28EB" w:rsidP="001944CB">
      <w:pPr>
        <w:jc w:val="both"/>
        <w:rPr>
          <w:lang w:val="es-MX"/>
        </w:rPr>
      </w:pPr>
    </w:p>
    <w:tbl>
      <w:tblPr>
        <w:tblStyle w:val="TableGrid"/>
        <w:tblW w:w="0" w:type="auto"/>
        <w:tblLook w:val="04A0" w:firstRow="1" w:lastRow="0" w:firstColumn="1" w:lastColumn="0" w:noHBand="0" w:noVBand="1"/>
      </w:tblPr>
      <w:tblGrid>
        <w:gridCol w:w="1271"/>
        <w:gridCol w:w="3805"/>
      </w:tblGrid>
      <w:tr w:rsidR="004C10AE" w14:paraId="284EB6FA" w14:textId="77777777" w:rsidTr="003C3927">
        <w:tc>
          <w:tcPr>
            <w:tcW w:w="1271" w:type="dxa"/>
            <w:shd w:val="clear" w:color="auto" w:fill="B4C6E7" w:themeFill="accent1" w:themeFillTint="66"/>
          </w:tcPr>
          <w:p w14:paraId="1E3FBB2D" w14:textId="75DD5423" w:rsidR="004C10AE" w:rsidRPr="004C10AE" w:rsidRDefault="004C10AE" w:rsidP="001944CB">
            <w:pPr>
              <w:jc w:val="both"/>
              <w:rPr>
                <w:b/>
                <w:bCs/>
                <w:lang w:val="es-MX"/>
              </w:rPr>
            </w:pPr>
            <w:r w:rsidRPr="004C10AE">
              <w:rPr>
                <w:b/>
                <w:bCs/>
                <w:lang w:val="es-MX"/>
              </w:rPr>
              <w:t>Tema</w:t>
            </w:r>
          </w:p>
        </w:tc>
        <w:tc>
          <w:tcPr>
            <w:tcW w:w="3805" w:type="dxa"/>
            <w:shd w:val="clear" w:color="auto" w:fill="B4C6E7" w:themeFill="accent1" w:themeFillTint="66"/>
          </w:tcPr>
          <w:p w14:paraId="0DFC6F83" w14:textId="25C62C95" w:rsidR="004C10AE" w:rsidRPr="004C10AE" w:rsidRDefault="004C10AE" w:rsidP="001944CB">
            <w:pPr>
              <w:jc w:val="both"/>
              <w:rPr>
                <w:b/>
                <w:bCs/>
                <w:lang w:val="es-MX"/>
              </w:rPr>
            </w:pPr>
            <w:r w:rsidRPr="004C10AE">
              <w:rPr>
                <w:b/>
                <w:bCs/>
                <w:lang w:val="es-MX"/>
              </w:rPr>
              <w:t>Títulos propuestos</w:t>
            </w:r>
          </w:p>
        </w:tc>
      </w:tr>
      <w:tr w:rsidR="004C10AE" w14:paraId="75592448" w14:textId="77777777" w:rsidTr="003C3927">
        <w:tc>
          <w:tcPr>
            <w:tcW w:w="1271" w:type="dxa"/>
          </w:tcPr>
          <w:p w14:paraId="6ECE6C1C" w14:textId="7266F00A" w:rsidR="004C10AE" w:rsidRDefault="003C3927" w:rsidP="001944CB">
            <w:pPr>
              <w:jc w:val="both"/>
              <w:rPr>
                <w:lang w:val="es-MX"/>
              </w:rPr>
            </w:pPr>
            <w:r>
              <w:rPr>
                <w:lang w:val="es-MX"/>
              </w:rPr>
              <w:t>Inteligencia en los negocios</w:t>
            </w:r>
          </w:p>
        </w:tc>
        <w:tc>
          <w:tcPr>
            <w:tcW w:w="3805" w:type="dxa"/>
          </w:tcPr>
          <w:p w14:paraId="00165F78" w14:textId="328DE683" w:rsidR="004C10AE" w:rsidRPr="00877945" w:rsidRDefault="00EB1222" w:rsidP="001944CB">
            <w:pPr>
              <w:jc w:val="both"/>
              <w:rPr>
                <w:i/>
                <w:iCs/>
                <w:lang w:val="es-MX"/>
              </w:rPr>
            </w:pPr>
            <w:r w:rsidRPr="00877945">
              <w:rPr>
                <w:i/>
                <w:iCs/>
              </w:rPr>
              <w:t>BUSINESS INTELLIGENCE</w:t>
            </w:r>
            <w:r w:rsidRPr="00877945">
              <w:rPr>
                <w:i/>
                <w:iCs/>
              </w:rPr>
              <w:t xml:space="preserve"> </w:t>
            </w:r>
            <w:r w:rsidRPr="00877945">
              <w:rPr>
                <w:i/>
                <w:iCs/>
              </w:rPr>
              <w:fldChar w:fldCharType="begin" w:fldLock="1"/>
            </w:r>
            <w:r w:rsidR="00FE4D72" w:rsidRPr="00877945">
              <w:rPr>
                <w:i/>
                <w:iCs/>
              </w:rPr>
              <w:instrText>ADDIN CSL_CITATION {"citationItems":[{"id":"ITEM-1","itemData":{"abstract":"Business intelligence systems combine operational data with analytical tools to present complex and competitive information to planners and decision makers.   The objective is to improve the timeliness and quality of inputs to the decision process. Business Intelligence is used to understand the capabilities available in the firm; the state of the art, trends, and future directions in the markets, the technologies, and the regulatory environment in which the firm competes; and the actions of competitors and the implications of these actions.  The emergence of the data warehouse as a repository, advances in data cleansing, increased capabilities of hardware and software, and the emergence of the web architecture all combine to create a richer business intelligence environment than was available previously.  Although business intelligence systems are widely used in industry, research about them is limited. This paper, in addition to being a tutorial,  proposes a BI framework and potential research topics. The framework highlights the importance of unstructured data and discusses the need to develop BI tools for its acquisition, integration, cleanup, search, analysis, and delivery. In addition, this paper explores a matrix for BI data types (structured vs. unstructured) and data sources (internal and external) to guide research. ","author":[{"dropping-particle":"","family":"Negash S.","given":"","non-dropping-particle":"","parse-names":false,"suffix":""}],"container-title":"Communications of the Association for Information Systems","id":"ITEM-1","issued":{"date-parts":[["2004"]]},"page":"177-195","title":"Business Intelligence","type":"article-journal","volume":"13"},"uris":["http://www.mendeley.com/documents/?uuid=936e0854-4524-39da-b4a8-f7cfb21b8929"]}],"mendeley":{"formattedCitation":"(Negash S., 2004)","plainTextFormattedCitation":"(Negash S., 2004)","previouslyFormattedCitation":"(Negash S., 2004)"},"properties":{"noteIndex":0},"schema":"https://github.com/citation-style-language/schema/raw/master/csl-citation.json"}</w:instrText>
            </w:r>
            <w:r w:rsidRPr="00877945">
              <w:rPr>
                <w:i/>
                <w:iCs/>
              </w:rPr>
              <w:fldChar w:fldCharType="separate"/>
            </w:r>
            <w:r w:rsidRPr="00877945">
              <w:rPr>
                <w:i/>
                <w:iCs/>
                <w:noProof/>
              </w:rPr>
              <w:t>(Negash S., 2004)</w:t>
            </w:r>
            <w:r w:rsidRPr="00877945">
              <w:rPr>
                <w:i/>
                <w:iCs/>
              </w:rPr>
              <w:fldChar w:fldCharType="end"/>
            </w:r>
          </w:p>
        </w:tc>
      </w:tr>
      <w:tr w:rsidR="004C10AE" w:rsidRPr="00D40092" w14:paraId="101688ED" w14:textId="77777777" w:rsidTr="003C3927">
        <w:tc>
          <w:tcPr>
            <w:tcW w:w="1271" w:type="dxa"/>
          </w:tcPr>
          <w:p w14:paraId="56FFBBA5" w14:textId="77777777" w:rsidR="003C3927" w:rsidRPr="003C3927" w:rsidRDefault="003C3927" w:rsidP="001944CB">
            <w:pPr>
              <w:jc w:val="both"/>
            </w:pPr>
            <w:r w:rsidRPr="003C3927">
              <w:t>Fintech</w:t>
            </w:r>
          </w:p>
          <w:p w14:paraId="77D1C601" w14:textId="77777777" w:rsidR="004C10AE" w:rsidRDefault="004C10AE" w:rsidP="001944CB">
            <w:pPr>
              <w:jc w:val="both"/>
              <w:rPr>
                <w:lang w:val="es-MX"/>
              </w:rPr>
            </w:pPr>
          </w:p>
        </w:tc>
        <w:tc>
          <w:tcPr>
            <w:tcW w:w="3805" w:type="dxa"/>
          </w:tcPr>
          <w:p w14:paraId="1F836CB0" w14:textId="1CD9FBC3" w:rsidR="004C10AE" w:rsidRPr="00877945" w:rsidRDefault="00FE4D72" w:rsidP="001944CB">
            <w:pPr>
              <w:jc w:val="both"/>
              <w:rPr>
                <w:i/>
                <w:iCs/>
                <w:lang w:val="es-MX"/>
              </w:rPr>
            </w:pPr>
            <w:r w:rsidRPr="00877945">
              <w:rPr>
                <w:i/>
                <w:iCs/>
                <w:lang w:val="es-MX"/>
              </w:rPr>
              <w:t xml:space="preserve">Las </w:t>
            </w:r>
            <w:proofErr w:type="spellStart"/>
            <w:r w:rsidRPr="00877945">
              <w:rPr>
                <w:i/>
                <w:iCs/>
                <w:lang w:val="es-MX"/>
              </w:rPr>
              <w:t>fintech</w:t>
            </w:r>
            <w:proofErr w:type="spellEnd"/>
            <w:r w:rsidRPr="00877945">
              <w:rPr>
                <w:i/>
                <w:iCs/>
                <w:lang w:val="es-MX"/>
              </w:rPr>
              <w:t xml:space="preserve"> y la reinvención de las finanzas</w:t>
            </w:r>
            <w:r w:rsidRPr="00877945">
              <w:rPr>
                <w:i/>
                <w:iCs/>
                <w:lang w:val="es-MX"/>
              </w:rPr>
              <w:t xml:space="preserve"> </w:t>
            </w:r>
            <w:r w:rsidR="00236D69" w:rsidRPr="00877945">
              <w:rPr>
                <w:i/>
                <w:iCs/>
                <w:lang w:val="es-MX"/>
              </w:rPr>
              <w:fldChar w:fldCharType="begin" w:fldLock="1"/>
            </w:r>
            <w:r w:rsidR="007F4490" w:rsidRPr="00877945">
              <w:rPr>
                <w:i/>
                <w:iCs/>
                <w:lang w:val="es-MX"/>
              </w:rPr>
              <w:instrText>ADDIN CSL_CITATION {"citationItems":[{"id":"ITEM-1","itemData":{"DOI":"10.7238/o.n10.1811","abstract":"Los bancos están desarrollando múltiples estrategias de acuerdos con las fintech, como por ejemplo compras directas, programas de aceleración e incubación, fondos venture capital, acuerdos de servicios y acuerdos de partnership. El análisis correcto de cada área de innovación es determinante para identificar las aportaciones de una fintech, y las variables clave son la capacidad de generar volumen y la de desplazar servicios bancarios actuales. En este artículo, se propone un modelo de relación consistente en una integración gradual de las fintech en los entornos bancarios en forma de: i) integración en el core del banco; ii) acuerdos de colaboración o servicios; iii) contribuir a su desarrollo mediante programas de aceleración e incubación y lanzamiento de concursos o programas challenger para descubrir talento.","author":[{"dropping-particle":"","family":"Igual David","given":"","non-dropping-particle":"","parse-names":false,"suffix":""}],"container-title":"Oikonomics","id":"ITEM-1","issue":"10","issued":{"date-parts":[["2018"]]},"page":"22-44","title":"Las fintech y la reinvención de las finanzas","type":"article-journal"},"uris":["http://www.mendeley.com/documents/?uuid=1bd1f6c1-2037-46c5-b791-c122a3ad4353"]}],"mendeley":{"formattedCitation":"(Igual David, 2018)","manualFormatting":"(Igual D., 2018)","plainTextFormattedCitation":"(Igual David, 2018)","previouslyFormattedCitation":"(Igual David, 2018)"},"properties":{"noteIndex":0},"schema":"https://github.com/citation-style-language/schema/raw/master/csl-citation.json"}</w:instrText>
            </w:r>
            <w:r w:rsidR="00236D69" w:rsidRPr="00877945">
              <w:rPr>
                <w:i/>
                <w:iCs/>
                <w:lang w:val="es-MX"/>
              </w:rPr>
              <w:fldChar w:fldCharType="separate"/>
            </w:r>
            <w:r w:rsidR="00236D69" w:rsidRPr="00877945">
              <w:rPr>
                <w:i/>
                <w:iCs/>
                <w:noProof/>
                <w:lang w:val="es-MX"/>
              </w:rPr>
              <w:t>(Igual D., 2018)</w:t>
            </w:r>
            <w:r w:rsidR="00236D69" w:rsidRPr="00877945">
              <w:rPr>
                <w:i/>
                <w:iCs/>
                <w:lang w:val="es-MX"/>
              </w:rPr>
              <w:fldChar w:fldCharType="end"/>
            </w:r>
          </w:p>
          <w:p w14:paraId="688AB95D" w14:textId="7AA89DB2" w:rsidR="00236D69" w:rsidRPr="00877945" w:rsidRDefault="00D85286" w:rsidP="001944CB">
            <w:pPr>
              <w:jc w:val="both"/>
              <w:rPr>
                <w:i/>
                <w:iCs/>
                <w:lang w:val="es-MX"/>
              </w:rPr>
            </w:pPr>
            <w:r w:rsidRPr="00877945">
              <w:rPr>
                <w:i/>
                <w:iCs/>
                <w:lang w:val="es-MX"/>
              </w:rPr>
              <w:t xml:space="preserve">Panorama del </w:t>
            </w:r>
            <w:proofErr w:type="spellStart"/>
            <w:r w:rsidRPr="00877945">
              <w:rPr>
                <w:i/>
                <w:iCs/>
                <w:lang w:val="es-MX"/>
              </w:rPr>
              <w:t>Finteh</w:t>
            </w:r>
            <w:proofErr w:type="spellEnd"/>
            <w:r w:rsidRPr="00877945">
              <w:rPr>
                <w:i/>
                <w:iCs/>
                <w:lang w:val="es-MX"/>
              </w:rPr>
              <w:t xml:space="preserve"> en México </w:t>
            </w:r>
            <w:r w:rsidR="007F4490" w:rsidRPr="00877945">
              <w:rPr>
                <w:i/>
                <w:iCs/>
                <w:lang w:val="es-MX"/>
              </w:rPr>
              <w:fldChar w:fldCharType="begin" w:fldLock="1"/>
            </w:r>
            <w:r w:rsidR="00D40092" w:rsidRPr="00877945">
              <w:rPr>
                <w:i/>
                <w:iCs/>
                <w:lang w:val="es-MX"/>
              </w:rPr>
              <w:instrText>ADDIN CSL_CITATION {"citationItems":[{"id":"ITEM-1","itemData":{"abstract":"Apegarse a una descripción general del Fintech –como la sugerida por la Universidad de Wharton, en la que se define como \" la industria económica compuesta por compañías que usan la tecnología para hacer sistemas financieros más eficientes y menos costosos 1 \" – es suficiente para entender el concepto, pero implica detenerse en un entendimiento vago de esta industria en evolución constante. El término \" servicios financieros \" es bastante amplio, el concepto de eficiencia varía dependiendo del modelo de negocio y la definición original de tecnología 2 se inclina más hacia el aprovechamiento del conocimiento científico. Para lograr comprenderlas mejor, una de las claves de las empresas Fintech es que sus propuestas no solamente cuentan con un importante componente tecnológico, sino que con ellas están desafiando por completo el status quo de la industria de servicios financieros. Desde sus orígenes contestatarios hasta el estatus que se le ha asignado como sector predilecto para emprender o invertir, el Fintech ha sabido navegar las primeras olas de lo que su existencia ha provocado en el mundo. Jeff Gido, director global de Fintech de Goldman Sachs, explica su entendimiento del mundo del Fintech en tres olas, o momentos específicos 3 : la primera, que surgió como respuesta a una industria en crisis; la segunda, cuando los principales jugadores de la industria financiera tradicional comenzaron a tomarla en cuenta; y la tercera, una era que apenas inicia en la que todos los stakeholders del sector estarán dispuestos a compartir un mejor futuro colectivo. Son justo esos tres momentos con los que, desde nuestra perspectiva, evaluamos el panorama mexicano del Fintech, un sector que a nivel mundial se le estima un valor de USD$870 mil millones. 4","author":[{"dropping-particle":"","family":"Dib D.","given":"","non-dropping-particle":"","parse-names":false,"suffix":""}],"container-title":"Fiinlab","id":"ITEM-1","issued":{"date-parts":[["2017"]]},"title":"Panorama del Fintech en México","type":"article-journal"},"uris":["http://www.mendeley.com/documents/?uuid=8ae6b127-65c9-4b9e-83c6-800c98778baa"]}],"mendeley":{"formattedCitation":"(Dib D., 2017)","plainTextFormattedCitation":"(Dib D., 2017)","previouslyFormattedCitation":"(Dib D., 2017)"},"properties":{"noteIndex":0},"schema":"https://github.com/citation-style-language/schema/raw/master/csl-citation.json"}</w:instrText>
            </w:r>
            <w:r w:rsidR="007F4490" w:rsidRPr="00877945">
              <w:rPr>
                <w:i/>
                <w:iCs/>
                <w:lang w:val="es-MX"/>
              </w:rPr>
              <w:fldChar w:fldCharType="separate"/>
            </w:r>
            <w:r w:rsidR="007F4490" w:rsidRPr="00877945">
              <w:rPr>
                <w:i/>
                <w:iCs/>
                <w:noProof/>
                <w:lang w:val="es-MX"/>
              </w:rPr>
              <w:t>(Dib D., 2017)</w:t>
            </w:r>
            <w:r w:rsidR="007F4490" w:rsidRPr="00877945">
              <w:rPr>
                <w:i/>
                <w:iCs/>
                <w:lang w:val="es-MX"/>
              </w:rPr>
              <w:fldChar w:fldCharType="end"/>
            </w:r>
          </w:p>
          <w:p w14:paraId="45A618E9" w14:textId="5A0F418C" w:rsidR="007F4490" w:rsidRPr="00877945" w:rsidRDefault="00D40092" w:rsidP="001944CB">
            <w:pPr>
              <w:jc w:val="both"/>
              <w:rPr>
                <w:i/>
                <w:iCs/>
              </w:rPr>
            </w:pPr>
            <w:r w:rsidRPr="00877945">
              <w:rPr>
                <w:i/>
                <w:iCs/>
              </w:rPr>
              <w:t>THE FINTECH BOOK</w:t>
            </w:r>
            <w:r w:rsidRPr="00877945">
              <w:rPr>
                <w:i/>
                <w:iCs/>
              </w:rPr>
              <w:t xml:space="preserve"> </w:t>
            </w:r>
            <w:r w:rsidRPr="00877945">
              <w:rPr>
                <w:i/>
                <w:iCs/>
              </w:rPr>
              <w:fldChar w:fldCharType="begin" w:fldLock="1"/>
            </w:r>
            <w:r w:rsidR="006424CE" w:rsidRPr="00877945">
              <w:rPr>
                <w:i/>
                <w:iCs/>
              </w:rPr>
              <w:instrText>ADDIN CSL_CITATION {"citationItems":[{"id":"ITEM-1","itemData":{"DOI":"10.22146/jieb.23554","ISBN":"9781119218876","ISSN":"0215-2487","abstract":"This book review deals with the fiancial technology area in emerging markets. The followings are the data about the book:Keyword:Publisher:Length:Price:Reading rating:Overall rating:financial technology, emerging marketsJohn Wiley &amp; Sons Ltd, West Sussex, United Kingdom (2016)291 pages$27.16 (paperback)8 (1 = very difficult; 10 = very easy)3 (1 = average; 4 = outstanding)","author":[{"dropping-particle":"","family":"Fitri A.","given":"","non-dropping-particle":"","parse-names":false,"suffix":""}],"container-title":"Journal of Indonesian Economy and Business","id":"ITEM-1","issue":"3","issued":{"date-parts":[["2016"]]},"page":"345-348","title":"The Fintech Book: the Financial Technology Handbook for Investors, Entrepreneurs and Visionaries","type":"article-journal","volume":"31"},"uris":["http://www.mendeley.com/documents/?uuid=0d8cd0fa-fbbc-430a-a43b-d4f734aef90b"]}],"mendeley":{"formattedCitation":"(Fitri A., 2016)","plainTextFormattedCitation":"(Fitri A., 2016)","previouslyFormattedCitation":"(Fitri A., 2016)"},"properties":{"noteIndex":0},"schema":"https://github.com/citation-style-language/schema/raw/master/csl-citation.json"}</w:instrText>
            </w:r>
            <w:r w:rsidRPr="00877945">
              <w:rPr>
                <w:i/>
                <w:iCs/>
              </w:rPr>
              <w:fldChar w:fldCharType="separate"/>
            </w:r>
            <w:r w:rsidRPr="00877945">
              <w:rPr>
                <w:i/>
                <w:iCs/>
                <w:noProof/>
              </w:rPr>
              <w:t>(Fitri A., 2016)</w:t>
            </w:r>
            <w:r w:rsidRPr="00877945">
              <w:rPr>
                <w:i/>
                <w:iCs/>
              </w:rPr>
              <w:fldChar w:fldCharType="end"/>
            </w:r>
          </w:p>
        </w:tc>
      </w:tr>
      <w:tr w:rsidR="004C10AE" w:rsidRPr="006424CE" w14:paraId="458E8BAE" w14:textId="77777777" w:rsidTr="003C3927">
        <w:tc>
          <w:tcPr>
            <w:tcW w:w="1271" w:type="dxa"/>
          </w:tcPr>
          <w:p w14:paraId="4B8F9D40" w14:textId="3035D18F" w:rsidR="004C10AE" w:rsidRPr="003C3927" w:rsidRDefault="003C3927" w:rsidP="001944CB">
            <w:pPr>
              <w:jc w:val="both"/>
            </w:pPr>
            <w:proofErr w:type="spellStart"/>
            <w:r w:rsidRPr="003C3927">
              <w:t>Inteligencia</w:t>
            </w:r>
            <w:proofErr w:type="spellEnd"/>
            <w:r w:rsidRPr="003C3927">
              <w:t xml:space="preserve"> artificial</w:t>
            </w:r>
          </w:p>
        </w:tc>
        <w:tc>
          <w:tcPr>
            <w:tcW w:w="3805" w:type="dxa"/>
          </w:tcPr>
          <w:p w14:paraId="5F908015" w14:textId="02B75039" w:rsidR="004C10AE" w:rsidRPr="00877945" w:rsidRDefault="006424CE" w:rsidP="001944CB">
            <w:pPr>
              <w:jc w:val="both"/>
              <w:rPr>
                <w:i/>
                <w:iCs/>
              </w:rPr>
            </w:pPr>
            <w:r w:rsidRPr="00877945">
              <w:rPr>
                <w:i/>
                <w:iCs/>
              </w:rPr>
              <w:t>Artificial Intelligence for Business Applications</w:t>
            </w:r>
            <w:r w:rsidRPr="00877945">
              <w:rPr>
                <w:i/>
                <w:iCs/>
              </w:rPr>
              <w:t xml:space="preserve"> </w:t>
            </w:r>
            <w:r w:rsidRPr="00877945">
              <w:rPr>
                <w:i/>
                <w:iCs/>
              </w:rPr>
              <w:fldChar w:fldCharType="begin" w:fldLock="1"/>
            </w:r>
            <w:r w:rsidR="00BB0578" w:rsidRPr="00877945">
              <w:rPr>
                <w:i/>
                <w:iCs/>
              </w:rPr>
              <w:instrText>ADDIN CSL_CITATION {"citationItems":[{"id":"ITEM-1","itemData":{"DOI":"10.1007/978-3-319-97436-1","ISBN":"978-3-319-97435-4","ISSN":"2169-9100","PMID":"4462","abstract":"We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$q=-1$.","author":[{"dropping-particle":"","family":"Rajendra A.","given":"","non-dropping-particle":"","parse-names":false,"suffix":""}],"container-title":"American Journal of Roentgenology","id":"ITEM-1","issued":{"date-parts":[["2019"]]},"number-of-pages":"1-30","title":"Artificial Intelligence for Business","type":"book"},"uris":["http://www.mendeley.com/documents/?uuid=6b5236fa-e601-4094-ab41-fa0b084d0251"]}],"mendeley":{"formattedCitation":"(Rajendra A., 2019)","plainTextFormattedCitation":"(Rajendra A., 2019)","previouslyFormattedCitation":"(Rajendra A., 2019)"},"properties":{"noteIndex":0},"schema":"https://github.com/citation-style-language/schema/raw/master/csl-citation.json"}</w:instrText>
            </w:r>
            <w:r w:rsidRPr="00877945">
              <w:rPr>
                <w:i/>
                <w:iCs/>
              </w:rPr>
              <w:fldChar w:fldCharType="separate"/>
            </w:r>
            <w:r w:rsidRPr="00877945">
              <w:rPr>
                <w:i/>
                <w:iCs/>
                <w:noProof/>
              </w:rPr>
              <w:t>(Rajendra A., 2019)</w:t>
            </w:r>
            <w:r w:rsidRPr="00877945">
              <w:rPr>
                <w:i/>
                <w:iCs/>
              </w:rPr>
              <w:fldChar w:fldCharType="end"/>
            </w:r>
          </w:p>
        </w:tc>
      </w:tr>
      <w:tr w:rsidR="003C3927" w:rsidRPr="00BB0578" w14:paraId="3E19E0D0" w14:textId="77777777" w:rsidTr="003C3927">
        <w:tc>
          <w:tcPr>
            <w:tcW w:w="1271" w:type="dxa"/>
          </w:tcPr>
          <w:p w14:paraId="193584CE" w14:textId="77777777" w:rsidR="003C3927" w:rsidRPr="003C3927" w:rsidRDefault="003C3927" w:rsidP="001944CB">
            <w:pPr>
              <w:jc w:val="both"/>
              <w:rPr>
                <w:lang w:val="es-MX"/>
              </w:rPr>
            </w:pPr>
            <w:r w:rsidRPr="003C3927">
              <w:rPr>
                <w:lang w:val="es-MX"/>
              </w:rPr>
              <w:t>Empresas de innovación tecnológica</w:t>
            </w:r>
          </w:p>
          <w:p w14:paraId="6FB0DEC8" w14:textId="77777777" w:rsidR="003C3927" w:rsidRPr="00B63BC0" w:rsidRDefault="003C3927" w:rsidP="001944CB">
            <w:pPr>
              <w:jc w:val="both"/>
              <w:rPr>
                <w:b/>
                <w:bCs/>
              </w:rPr>
            </w:pPr>
          </w:p>
        </w:tc>
        <w:tc>
          <w:tcPr>
            <w:tcW w:w="3805" w:type="dxa"/>
          </w:tcPr>
          <w:p w14:paraId="1C50EAF1" w14:textId="1BC2A319" w:rsidR="003C3927" w:rsidRPr="00877945" w:rsidRDefault="00BB0578" w:rsidP="001944CB">
            <w:pPr>
              <w:jc w:val="both"/>
              <w:rPr>
                <w:i/>
                <w:iCs/>
              </w:rPr>
            </w:pPr>
            <w:r w:rsidRPr="00BB0578">
              <w:rPr>
                <w:i/>
                <w:iCs/>
              </w:rPr>
              <w:t xml:space="preserve">New </w:t>
            </w:r>
            <w:proofErr w:type="spellStart"/>
            <w:r w:rsidRPr="00BB0578">
              <w:rPr>
                <w:i/>
                <w:iCs/>
              </w:rPr>
              <w:t>New</w:t>
            </w:r>
            <w:proofErr w:type="spellEnd"/>
            <w:r w:rsidRPr="00BB0578">
              <w:rPr>
                <w:i/>
                <w:iCs/>
              </w:rPr>
              <w:t xml:space="preserve"> Technologies: The Future and the Present of Work in Information and Communication Technologies</w:t>
            </w:r>
            <w:r w:rsidRPr="00877945">
              <w:rPr>
                <w:i/>
                <w:iCs/>
              </w:rPr>
              <w:t xml:space="preserve"> </w:t>
            </w:r>
            <w:r w:rsidRPr="00877945">
              <w:rPr>
                <w:i/>
                <w:iCs/>
              </w:rPr>
              <w:fldChar w:fldCharType="begin" w:fldLock="1"/>
            </w:r>
            <w:r w:rsidR="00C37198" w:rsidRPr="00877945">
              <w:rPr>
                <w:i/>
                <w:iCs/>
              </w:rPr>
              <w:instrText>ADDIN CSL_CITATION {"citationItems":[{"id":"ITEM-1","itemData":{"DOI":"10.1111/ntwe.12025","ISSN":"1468005X","abstract":"This paper outlines a selection of technological and organisational developments in the information and communication technology (ICT) sector and analyses their likely challenges for workers and trade unions around the globe. It addresses the convergence of telecommunications and information technology, the related developments of ubiquitous computing, 'clouds' and 'big data', and the possibilities of crowdsourcing and relates these technologies to the last decades' patterns of value chain restructuring. The paper is based on desk research of European and international sources, on sector analyses and technology forecasts by, for instance, the European Union and Organisation for Economic Co-operation and Development, and some national actors. These prognoses are analysed through the lens of recent research into ICT working environments and ICT value chains, identifying upcoming and ongoing challenges for both workers and unions, and outlining possible research perspectives. © 2014 John Wiley &amp; Sons Ltd.","author":[{"dropping-particle":"","family":"Holtgrewe","given":"Ursula","non-dropping-particle":"","parse-names":false,"suffix":""}],"container-title":"New Technology, Work and Employment","id":"ITEM-1","issue":"1","issued":{"date-parts":[["2014"]]},"page":"9-24","title":"New new technologies: The future and the present of work in information and communication technology","type":"article-journal","volume":"29"},"uris":["http://www.mendeley.com/documents/?uuid=c5fbebce-042c-4a68-b505-5af8cb95e5d1"]}],"mendeley":{"formattedCitation":"(Holtgrewe, 2014)","plainTextFormattedCitation":"(Holtgrewe, 2014)","previouslyFormattedCitation":"(Holtgrewe, 2014)"},"properties":{"noteIndex":0},"schema":"https://github.com/citation-style-language/schema/raw/master/csl-citation.json"}</w:instrText>
            </w:r>
            <w:r w:rsidRPr="00877945">
              <w:rPr>
                <w:i/>
                <w:iCs/>
              </w:rPr>
              <w:fldChar w:fldCharType="separate"/>
            </w:r>
            <w:r w:rsidRPr="00877945">
              <w:rPr>
                <w:i/>
                <w:iCs/>
                <w:noProof/>
              </w:rPr>
              <w:t>(Holtgrewe, 2014)</w:t>
            </w:r>
            <w:r w:rsidRPr="00877945">
              <w:rPr>
                <w:i/>
                <w:iCs/>
              </w:rPr>
              <w:fldChar w:fldCharType="end"/>
            </w:r>
          </w:p>
          <w:p w14:paraId="573DE561" w14:textId="3B415E37" w:rsidR="00BB0578" w:rsidRPr="00877945" w:rsidRDefault="00C37198" w:rsidP="001944CB">
            <w:pPr>
              <w:jc w:val="both"/>
              <w:rPr>
                <w:i/>
                <w:iCs/>
              </w:rPr>
            </w:pPr>
            <w:r w:rsidRPr="00877945">
              <w:rPr>
                <w:i/>
                <w:iCs/>
              </w:rPr>
              <w:t>THE FUTURE OF TECHNOLOGY</w:t>
            </w:r>
            <w:r w:rsidRPr="00877945">
              <w:rPr>
                <w:i/>
                <w:iCs/>
              </w:rPr>
              <w:t xml:space="preserve"> </w:t>
            </w:r>
            <w:r w:rsidRPr="00877945">
              <w:rPr>
                <w:i/>
                <w:iCs/>
              </w:rPr>
              <w:fldChar w:fldCharType="begin" w:fldLock="1"/>
            </w:r>
            <w:r w:rsidR="005A6D10" w:rsidRPr="00877945">
              <w:rPr>
                <w:i/>
                <w:iCs/>
              </w:rPr>
              <w:instrText>ADDIN CSL_CITATION {"citationItems":[{"id":"ITEM-1","itemData":{"ISSN":"00402656","author":[{"dropping-particle":"","family":"Standage","given":"Tom","non-dropping-particle":"","parse-names":false,"suffix":""}],"container-title":"The economist","id":"ITEM-1","issue":"4","issued":{"date-parts":[["2002"]]},"number-of-pages":"369","title":"The future of technology","type":"book","volume":"1"},"uris":["http://www.mendeley.com/documents/?uuid=84f7b5ee-d13c-4be3-9aad-f7d372bb612e"]}],"mendeley":{"formattedCitation":"(Standage, 2002)","plainTextFormattedCitation":"(Standage, 2002)","previouslyFormattedCitation":"(Standage, 2002)"},"properties":{"noteIndex":0},"schema":"https://github.com/citation-style-language/schema/raw/master/csl-citation.json"}</w:instrText>
            </w:r>
            <w:r w:rsidRPr="00877945">
              <w:rPr>
                <w:i/>
                <w:iCs/>
              </w:rPr>
              <w:fldChar w:fldCharType="separate"/>
            </w:r>
            <w:r w:rsidRPr="00877945">
              <w:rPr>
                <w:i/>
                <w:iCs/>
                <w:noProof/>
              </w:rPr>
              <w:t>(Standage, 2002)</w:t>
            </w:r>
            <w:r w:rsidRPr="00877945">
              <w:rPr>
                <w:i/>
                <w:iCs/>
              </w:rPr>
              <w:fldChar w:fldCharType="end"/>
            </w:r>
          </w:p>
          <w:p w14:paraId="4E8FD8DE" w14:textId="06E01B1D" w:rsidR="00C37198" w:rsidRPr="00877945" w:rsidRDefault="005A6D10" w:rsidP="001944CB">
            <w:pPr>
              <w:jc w:val="both"/>
              <w:rPr>
                <w:i/>
                <w:iCs/>
              </w:rPr>
            </w:pPr>
            <w:r w:rsidRPr="00877945">
              <w:rPr>
                <w:i/>
                <w:iCs/>
              </w:rPr>
              <w:t>Emerging Technologies and Preparing for the Future Labor Market</w:t>
            </w:r>
            <w:r w:rsidRPr="00877945">
              <w:rPr>
                <w:i/>
                <w:iCs/>
              </w:rPr>
              <w:t xml:space="preserve"> </w:t>
            </w:r>
            <w:r w:rsidRPr="00877945">
              <w:rPr>
                <w:i/>
                <w:iCs/>
              </w:rPr>
              <w:fldChar w:fldCharType="begin" w:fldLock="1"/>
            </w:r>
            <w:r w:rsidR="00E6343D" w:rsidRPr="00877945">
              <w:rPr>
                <w:i/>
                <w:iCs/>
              </w:rPr>
              <w:instrText xml:space="preserve">ADDIN CSL_CITATION {"citationItems":[{"id":"ITEM-1","itemData":{"abstract":"A wave of new technologies appears to be emerging that many speculate will not only boost productivity but also increase rates of labor market disruption. While past waves of technological innovation have had enormous positive impacts, including on per-capita GDP growth, all have had some disruptive impacts, including on incumbent firms, workers, and communities. While it is not the role of governments to protect businesses from innovative competitors, it is their role to help workers and communities make effective transitions. This paper provides a description of the various technologies encompassing the next production revolution (NPR) and G7 policies to spur NPR innovation. It then provides an analysis of the likely labor force impacts of the technologies, including on jobs and unemployment and on particular demographic groups and types of places. It then offers key principles to guide G7 policies, and lists specific policy ideas in four areas: spurring the development of NPR technologies, spurring their adoption, easing labor market transitions, and shaping policies related to common approaches to AI. The report closes with a brief discussion of key points G7 partners might make in common. SUMMARY POINTS Findings </w:instrText>
            </w:r>
            <w:r w:rsidR="00E6343D" w:rsidRPr="00877945">
              <w:rPr>
                <w:i/>
                <w:iCs/>
              </w:rPr>
              <w:instrText>","author":[{"dropping-particle":"","family":"Atkinson","given":"Robert D","non-dropping-particle":"","parse-names":false,"suffix":""}],"container-title":"Information Technology &amp; Innovation Foundation","id":"ITEM-1","issue":"March","issued":{"date-parts":[["2018"]]},"page":"1-26","title":"Emerging Technologies and Preparing for the Future Labor Market","type":"article-journal"},"uris":["http://www.mendeley.com/documents/?uuid=47c901b1-cc6e-4305-bf8d-9006d30442af"]}],"mendeley":{"formattedCitation":"(Atkinson, 2018)","plainTextFormattedCitation":"(Atkinson, 2018)","previouslyFormattedCitation":"(Atkinson, 2018)"},"properties":{"noteIndex":0},"schema":"https://github.com/citation-style-language/schema/raw/master/csl-citation.json"}</w:instrText>
            </w:r>
            <w:r w:rsidRPr="00877945">
              <w:rPr>
                <w:i/>
                <w:iCs/>
              </w:rPr>
              <w:fldChar w:fldCharType="separate"/>
            </w:r>
            <w:r w:rsidRPr="00877945">
              <w:rPr>
                <w:i/>
                <w:iCs/>
                <w:noProof/>
              </w:rPr>
              <w:t>(Atkinson, 2018)</w:t>
            </w:r>
            <w:r w:rsidRPr="00877945">
              <w:rPr>
                <w:i/>
                <w:iCs/>
              </w:rPr>
              <w:fldChar w:fldCharType="end"/>
            </w:r>
            <w:r w:rsidR="00CC5324" w:rsidRPr="00877945">
              <w:rPr>
                <w:i/>
                <w:iCs/>
              </w:rPr>
              <w:t>.</w:t>
            </w:r>
          </w:p>
          <w:p w14:paraId="6F5F8262" w14:textId="6186233D" w:rsidR="00CC5324" w:rsidRPr="00877945" w:rsidRDefault="00E6343D" w:rsidP="001944CB">
            <w:pPr>
              <w:jc w:val="both"/>
              <w:rPr>
                <w:i/>
                <w:iCs/>
              </w:rPr>
            </w:pPr>
            <w:r w:rsidRPr="00877945">
              <w:rPr>
                <w:i/>
                <w:iCs/>
              </w:rPr>
              <w:t>FUTURE TECHNOLOGIES REVIEW</w:t>
            </w:r>
            <w:r w:rsidRPr="00877945">
              <w:rPr>
                <w:i/>
                <w:iCs/>
              </w:rPr>
              <w:t xml:space="preserve"> </w:t>
            </w:r>
            <w:r w:rsidRPr="00877945">
              <w:rPr>
                <w:i/>
                <w:iCs/>
              </w:rPr>
              <w:fldChar w:fldCharType="begin" w:fldLock="1"/>
            </w:r>
            <w:r w:rsidR="00877945">
              <w:rPr>
                <w:i/>
                <w:iCs/>
              </w:rPr>
              <w:instrText>ADDIN CSL_CITATION {"citationItems":[{"id":"ITEM-1","itemData":{"abstract":"© The Author(s) 2016. In the past decade, shale gas resources have received great attention because of their potential to supply the world with an immense amount of energy. However, production of shale gas is small compared with world reserves and it is concentrated in North America. In other to increase the production of shale gas in the entire world, improved technologies are needed. In this chapter, two technologies are introduced.","author":[{"dropping-particle":"","family":"Gray","given":"Paul","non-dropping-particle":"","parse-names":false,"suffix":""},{"dropping-particle":"","family":"Lawrence","given":"Henry","non-dropping-particle":"","parse-names":false,"suffix":""}],"container-title":"Geospatial Commission","id":"ITEM-1","issued":{"date-parts":[["2019"]]},"page":"20","title":"Future Technologies Review: How New Technologies Will Shape the Future of the UK's Geospatial Sector","type":"article-journal"},"uris":["http://www.mendeley.com/documents/?uuid=4138d1b0-aac5-405b-a030-31f1aa1349ae"]}],"mendeley":{"formattedCitation":"(Gray &amp; Lawrence, 2019)","plainTextFormattedCitation":"(Gray &amp; Lawrence, 2019)","previouslyFormattedCitation":"(Gray &amp; Lawrence, 2019)"},"properties":{"noteIndex":0},"schema":"https://github.com/citation-style-language/schema/raw/master/csl-citation.json"}</w:instrText>
            </w:r>
            <w:r w:rsidRPr="00877945">
              <w:rPr>
                <w:i/>
                <w:iCs/>
              </w:rPr>
              <w:fldChar w:fldCharType="separate"/>
            </w:r>
            <w:r w:rsidRPr="00877945">
              <w:rPr>
                <w:i/>
                <w:iCs/>
                <w:noProof/>
              </w:rPr>
              <w:t>(Gray &amp; Lawrence, 2019)</w:t>
            </w:r>
            <w:r w:rsidRPr="00877945">
              <w:rPr>
                <w:i/>
                <w:iCs/>
              </w:rPr>
              <w:fldChar w:fldCharType="end"/>
            </w:r>
          </w:p>
        </w:tc>
      </w:tr>
    </w:tbl>
    <w:p w14:paraId="00DCAC27" w14:textId="39B93127" w:rsidR="008E28EB" w:rsidRPr="00877945" w:rsidRDefault="00877945" w:rsidP="006F16AC">
      <w:pPr>
        <w:spacing w:line="360" w:lineRule="auto"/>
        <w:jc w:val="both"/>
        <w:rPr>
          <w:i/>
          <w:iCs/>
          <w:lang w:val="es-MX"/>
        </w:rPr>
      </w:pPr>
      <w:r w:rsidRPr="00877945">
        <w:rPr>
          <w:i/>
          <w:iCs/>
          <w:lang w:val="es-MX"/>
        </w:rPr>
        <w:t xml:space="preserve">Tabla 1. Títulos de artículos, libros y revistas relacionadas con los temas iniciales de interés, se pretende que sirvan para mejorar la calidad del modelo preestablecido. </w:t>
      </w:r>
    </w:p>
    <w:p w14:paraId="4FF51DDC" w14:textId="09876388" w:rsidR="00C1466A" w:rsidRPr="00877945" w:rsidRDefault="00C1466A" w:rsidP="001944CB">
      <w:pPr>
        <w:jc w:val="both"/>
        <w:rPr>
          <w:b/>
          <w:bCs/>
          <w:sz w:val="22"/>
          <w:szCs w:val="22"/>
          <w:lang w:val="es-MX"/>
        </w:rPr>
      </w:pPr>
    </w:p>
    <w:p w14:paraId="2A020D62" w14:textId="51E87BA6" w:rsidR="00C1466A" w:rsidRPr="001944CB" w:rsidRDefault="00E451B3" w:rsidP="001944CB">
      <w:pPr>
        <w:pStyle w:val="ListParagraph"/>
        <w:numPr>
          <w:ilvl w:val="0"/>
          <w:numId w:val="5"/>
        </w:numPr>
        <w:jc w:val="both"/>
        <w:rPr>
          <w:b/>
          <w:bCs/>
          <w:color w:val="4472C4" w:themeColor="accent1"/>
          <w:sz w:val="22"/>
          <w:szCs w:val="22"/>
          <w:lang w:val="es-MX"/>
        </w:rPr>
      </w:pPr>
      <w:r w:rsidRPr="001944CB">
        <w:rPr>
          <w:b/>
          <w:bCs/>
          <w:color w:val="4472C4" w:themeColor="accent1"/>
          <w:sz w:val="22"/>
          <w:szCs w:val="22"/>
          <w:lang w:val="es-MX"/>
        </w:rPr>
        <w:t>PRESUPUESTO</w:t>
      </w:r>
    </w:p>
    <w:p w14:paraId="4975082F" w14:textId="77777777" w:rsidR="004D017E" w:rsidRDefault="004D017E" w:rsidP="001944CB">
      <w:pPr>
        <w:jc w:val="both"/>
        <w:rPr>
          <w:b/>
          <w:bCs/>
          <w:sz w:val="22"/>
          <w:szCs w:val="22"/>
          <w:lang w:val="es-MX"/>
        </w:rPr>
      </w:pPr>
    </w:p>
    <w:p w14:paraId="5EDC682B" w14:textId="52B86A0E" w:rsidR="00E451B3" w:rsidRPr="006C382C" w:rsidRDefault="00E451B3" w:rsidP="006F16AC">
      <w:pPr>
        <w:spacing w:line="360" w:lineRule="auto"/>
        <w:jc w:val="both"/>
        <w:rPr>
          <w:lang w:val="es-MX"/>
        </w:rPr>
      </w:pPr>
      <w:r w:rsidRPr="006C382C">
        <w:rPr>
          <w:lang w:val="es-MX"/>
        </w:rPr>
        <w:t xml:space="preserve">No aplica, deben </w:t>
      </w:r>
      <w:r w:rsidR="004D017E" w:rsidRPr="006C382C">
        <w:rPr>
          <w:lang w:val="es-MX"/>
        </w:rPr>
        <w:t>realizarse investigaciones iniciales para lograr establecer un presupuesto estimado de desarrollo</w:t>
      </w:r>
      <w:r w:rsidR="006C382C">
        <w:rPr>
          <w:lang w:val="es-MX"/>
        </w:rPr>
        <w:t xml:space="preserve"> del modelo</w:t>
      </w:r>
      <w:r w:rsidR="004D017E" w:rsidRPr="006C382C">
        <w:rPr>
          <w:lang w:val="es-MX"/>
        </w:rPr>
        <w:t xml:space="preserve">. </w:t>
      </w:r>
    </w:p>
    <w:p w14:paraId="53078805" w14:textId="62FA16EF" w:rsidR="007349FC" w:rsidRDefault="007349FC" w:rsidP="001944CB">
      <w:pPr>
        <w:jc w:val="both"/>
        <w:rPr>
          <w:b/>
          <w:bCs/>
          <w:sz w:val="22"/>
          <w:szCs w:val="22"/>
          <w:lang w:val="es-MX"/>
        </w:rPr>
      </w:pPr>
    </w:p>
    <w:p w14:paraId="2F4EB6FA" w14:textId="79CE5ABA" w:rsidR="007349FC" w:rsidRDefault="007349FC" w:rsidP="001944CB">
      <w:pPr>
        <w:jc w:val="both"/>
        <w:rPr>
          <w:b/>
          <w:bCs/>
          <w:sz w:val="22"/>
          <w:szCs w:val="22"/>
          <w:lang w:val="es-MX"/>
        </w:rPr>
      </w:pPr>
    </w:p>
    <w:p w14:paraId="7C7B7D77" w14:textId="77777777" w:rsidR="007349FC" w:rsidRPr="00877945" w:rsidRDefault="007349FC" w:rsidP="001944CB">
      <w:pPr>
        <w:jc w:val="both"/>
        <w:rPr>
          <w:b/>
          <w:bCs/>
          <w:sz w:val="22"/>
          <w:szCs w:val="22"/>
          <w:lang w:val="es-MX"/>
        </w:rPr>
      </w:pPr>
    </w:p>
    <w:p w14:paraId="39540122" w14:textId="1E0F3A3C" w:rsidR="00C1466A" w:rsidRDefault="00C1466A" w:rsidP="001944CB">
      <w:pPr>
        <w:pStyle w:val="ListParagraph"/>
        <w:numPr>
          <w:ilvl w:val="0"/>
          <w:numId w:val="5"/>
        </w:numPr>
        <w:jc w:val="both"/>
        <w:rPr>
          <w:b/>
          <w:bCs/>
          <w:color w:val="4472C4" w:themeColor="accent1"/>
          <w:sz w:val="24"/>
          <w:szCs w:val="24"/>
          <w:lang w:val="es-MX"/>
        </w:rPr>
      </w:pPr>
      <w:r w:rsidRPr="00C1466A">
        <w:rPr>
          <w:b/>
          <w:bCs/>
          <w:color w:val="4472C4" w:themeColor="accent1"/>
          <w:sz w:val="24"/>
          <w:szCs w:val="24"/>
          <w:lang w:val="es-MX"/>
        </w:rPr>
        <w:t>BIBLIOGRAFÍA</w:t>
      </w:r>
    </w:p>
    <w:p w14:paraId="4939CFDC" w14:textId="77777777" w:rsidR="00877945" w:rsidRPr="00877945" w:rsidRDefault="00877945" w:rsidP="001944CB">
      <w:pPr>
        <w:jc w:val="both"/>
        <w:rPr>
          <w:b/>
          <w:bCs/>
          <w:color w:val="4472C4" w:themeColor="accent1"/>
          <w:sz w:val="24"/>
          <w:szCs w:val="24"/>
          <w:lang w:val="es-MX"/>
        </w:rPr>
      </w:pPr>
    </w:p>
    <w:p w14:paraId="217A1D58" w14:textId="7B985559" w:rsidR="00877945" w:rsidRPr="00877945" w:rsidRDefault="00877945" w:rsidP="001944CB">
      <w:pPr>
        <w:widowControl w:val="0"/>
        <w:adjustRightInd w:val="0"/>
        <w:ind w:left="480" w:hanging="480"/>
        <w:jc w:val="both"/>
        <w:rPr>
          <w:noProof/>
          <w:szCs w:val="24"/>
        </w:rPr>
      </w:pPr>
      <w:r>
        <w:rPr>
          <w:lang w:val="es-MX"/>
        </w:rPr>
        <w:fldChar w:fldCharType="begin" w:fldLock="1"/>
      </w:r>
      <w:r>
        <w:rPr>
          <w:lang w:val="es-MX"/>
        </w:rPr>
        <w:instrText xml:space="preserve">ADDIN Mendeley Bibliography CSL_BIBLIOGRAPHY </w:instrText>
      </w:r>
      <w:r>
        <w:rPr>
          <w:lang w:val="es-MX"/>
        </w:rPr>
        <w:fldChar w:fldCharType="separate"/>
      </w:r>
      <w:r w:rsidRPr="00877945">
        <w:rPr>
          <w:noProof/>
          <w:szCs w:val="24"/>
        </w:rPr>
        <w:t xml:space="preserve">Abdala, E. (2004). </w:t>
      </w:r>
      <w:r w:rsidRPr="00877945">
        <w:rPr>
          <w:i/>
          <w:iCs/>
          <w:noProof/>
          <w:szCs w:val="24"/>
        </w:rPr>
        <w:t>Formación y empleabilidad de jóvenes en América Latina. En M. Molpeceres (Coord.). Identidades y formación para el trabajo</w:t>
      </w:r>
      <w:r w:rsidRPr="00877945">
        <w:rPr>
          <w:noProof/>
          <w:szCs w:val="24"/>
        </w:rPr>
        <w:t>. 7–65.</w:t>
      </w:r>
    </w:p>
    <w:p w14:paraId="64C47895" w14:textId="77777777" w:rsidR="00877945" w:rsidRPr="00877945" w:rsidRDefault="00877945" w:rsidP="001944CB">
      <w:pPr>
        <w:widowControl w:val="0"/>
        <w:adjustRightInd w:val="0"/>
        <w:ind w:left="480" w:hanging="480"/>
        <w:jc w:val="both"/>
        <w:rPr>
          <w:noProof/>
          <w:szCs w:val="24"/>
        </w:rPr>
      </w:pPr>
      <w:r w:rsidRPr="00877945">
        <w:rPr>
          <w:noProof/>
          <w:szCs w:val="24"/>
        </w:rPr>
        <w:t xml:space="preserve">Agudo A., Chaparro J., Hernández A., Iglesias S., Navarro E., Felix J., &amp; Portillo J. (n.d.). </w:t>
      </w:r>
      <w:r w:rsidRPr="00877945">
        <w:rPr>
          <w:i/>
          <w:iCs/>
          <w:noProof/>
          <w:szCs w:val="24"/>
        </w:rPr>
        <w:t>CREACIÓN DE EMPRESAS EN ENTORNOS UNIVERSITARIOS</w:t>
      </w:r>
      <w:r w:rsidRPr="00877945">
        <w:rPr>
          <w:noProof/>
          <w:szCs w:val="24"/>
        </w:rPr>
        <w:t>. Retrieved May 17, 2020, from https://www.upm.es/sfs/Rectorado/Vicerrectorado de Investigacion/Oficina de Transferencia de Resultados de Investigacion (OTRI)/CreaccionDeEmpresas/Traducciones en ingles/Creación de empresas en entornos universitarios.pdf</w:t>
      </w:r>
    </w:p>
    <w:p w14:paraId="6052CE22" w14:textId="77777777" w:rsidR="00877945" w:rsidRPr="00877945" w:rsidRDefault="00877945" w:rsidP="001944CB">
      <w:pPr>
        <w:widowControl w:val="0"/>
        <w:adjustRightInd w:val="0"/>
        <w:ind w:left="480" w:hanging="480"/>
        <w:jc w:val="both"/>
        <w:rPr>
          <w:noProof/>
          <w:szCs w:val="24"/>
        </w:rPr>
      </w:pPr>
      <w:r w:rsidRPr="00877945">
        <w:rPr>
          <w:noProof/>
          <w:szCs w:val="24"/>
        </w:rPr>
        <w:t xml:space="preserve">Antonelli, C. (2008). The new economics of the university: a knowledge governance approach. </w:t>
      </w:r>
      <w:r w:rsidRPr="00877945">
        <w:rPr>
          <w:i/>
          <w:iCs/>
          <w:noProof/>
          <w:szCs w:val="24"/>
        </w:rPr>
        <w:t>Journal of Tech Nology Transfer 33</w:t>
      </w:r>
      <w:r w:rsidRPr="00877945">
        <w:rPr>
          <w:noProof/>
          <w:szCs w:val="24"/>
        </w:rPr>
        <w:t>, 1–22.</w:t>
      </w:r>
    </w:p>
    <w:p w14:paraId="63BADEAB" w14:textId="77777777" w:rsidR="00877945" w:rsidRPr="00877945" w:rsidRDefault="00877945" w:rsidP="001944CB">
      <w:pPr>
        <w:widowControl w:val="0"/>
        <w:adjustRightInd w:val="0"/>
        <w:ind w:left="480" w:hanging="480"/>
        <w:jc w:val="both"/>
        <w:rPr>
          <w:noProof/>
          <w:szCs w:val="24"/>
        </w:rPr>
      </w:pPr>
      <w:r w:rsidRPr="00877945">
        <w:rPr>
          <w:noProof/>
          <w:szCs w:val="24"/>
        </w:rPr>
        <w:t xml:space="preserve">Atkinson, R. D. (2018). Emerging Technologies and Preparing for the Future Labor Market. </w:t>
      </w:r>
      <w:r w:rsidRPr="00877945">
        <w:rPr>
          <w:i/>
          <w:iCs/>
          <w:noProof/>
          <w:szCs w:val="24"/>
        </w:rPr>
        <w:t>Information Technology &amp; Innovation Foundation</w:t>
      </w:r>
      <w:r w:rsidRPr="00877945">
        <w:rPr>
          <w:noProof/>
          <w:szCs w:val="24"/>
        </w:rPr>
        <w:t xml:space="preserve">, </w:t>
      </w:r>
      <w:r w:rsidRPr="00877945">
        <w:rPr>
          <w:i/>
          <w:iCs/>
          <w:noProof/>
          <w:szCs w:val="24"/>
        </w:rPr>
        <w:t>March</w:t>
      </w:r>
      <w:r w:rsidRPr="00877945">
        <w:rPr>
          <w:noProof/>
          <w:szCs w:val="24"/>
        </w:rPr>
        <w:t>, 1–26. http://www2.itif.org/2018-emerging-technology-future-labor.pdf</w:t>
      </w:r>
    </w:p>
    <w:p w14:paraId="12FD2AAE" w14:textId="77777777" w:rsidR="00877945" w:rsidRPr="00877945" w:rsidRDefault="00877945" w:rsidP="001944CB">
      <w:pPr>
        <w:widowControl w:val="0"/>
        <w:adjustRightInd w:val="0"/>
        <w:ind w:left="480" w:hanging="480"/>
        <w:jc w:val="both"/>
        <w:rPr>
          <w:noProof/>
          <w:szCs w:val="24"/>
        </w:rPr>
      </w:pPr>
      <w:r w:rsidRPr="00877945">
        <w:rPr>
          <w:noProof/>
          <w:szCs w:val="24"/>
        </w:rPr>
        <w:t xml:space="preserve">Azalea, R., García, C., Gabriela, Y., Sánchez, R., &amp; Ovando Aldana, W. (2017). Emprendimiento de la población joven en México. Una perspectiva crítica. </w:t>
      </w:r>
      <w:r w:rsidRPr="00877945">
        <w:rPr>
          <w:i/>
          <w:iCs/>
          <w:noProof/>
          <w:szCs w:val="24"/>
        </w:rPr>
        <w:t>Entreciencias: Diálogos En La Sociedad Del Conocimiento</w:t>
      </w:r>
      <w:r w:rsidRPr="00877945">
        <w:rPr>
          <w:noProof/>
          <w:szCs w:val="24"/>
        </w:rPr>
        <w:t>. https://doi.org/10.21933/J.EDSC.2017.12.211</w:t>
      </w:r>
    </w:p>
    <w:p w14:paraId="155AFF8C" w14:textId="77777777" w:rsidR="00877945" w:rsidRPr="00877945" w:rsidRDefault="00877945" w:rsidP="001944CB">
      <w:pPr>
        <w:widowControl w:val="0"/>
        <w:adjustRightInd w:val="0"/>
        <w:ind w:left="480" w:hanging="480"/>
        <w:jc w:val="both"/>
        <w:rPr>
          <w:noProof/>
          <w:szCs w:val="24"/>
        </w:rPr>
      </w:pPr>
      <w:r w:rsidRPr="00877945">
        <w:rPr>
          <w:noProof/>
          <w:szCs w:val="24"/>
        </w:rPr>
        <w:t xml:space="preserve">Cenapyme. (2019). </w:t>
      </w:r>
      <w:r w:rsidRPr="00877945">
        <w:rPr>
          <w:i/>
          <w:iCs/>
          <w:noProof/>
          <w:szCs w:val="24"/>
        </w:rPr>
        <w:t>Incubación</w:t>
      </w:r>
      <w:r w:rsidRPr="00877945">
        <w:rPr>
          <w:noProof/>
          <w:szCs w:val="24"/>
        </w:rPr>
        <w:t>. http://cenapyme.fca.unam.mx/incubacion.php</w:t>
      </w:r>
    </w:p>
    <w:p w14:paraId="5F0A6963" w14:textId="77777777" w:rsidR="00877945" w:rsidRPr="00877945" w:rsidRDefault="00877945" w:rsidP="001944CB">
      <w:pPr>
        <w:widowControl w:val="0"/>
        <w:adjustRightInd w:val="0"/>
        <w:ind w:left="480" w:hanging="480"/>
        <w:jc w:val="both"/>
        <w:rPr>
          <w:noProof/>
          <w:szCs w:val="24"/>
        </w:rPr>
      </w:pPr>
      <w:r w:rsidRPr="00877945">
        <w:rPr>
          <w:noProof/>
          <w:szCs w:val="24"/>
        </w:rPr>
        <w:t xml:space="preserve">Dib D. (2017). Panorama del Fintech en México. </w:t>
      </w:r>
      <w:r w:rsidRPr="00877945">
        <w:rPr>
          <w:i/>
          <w:iCs/>
          <w:noProof/>
          <w:szCs w:val="24"/>
        </w:rPr>
        <w:t>Fiinlab</w:t>
      </w:r>
      <w:r w:rsidRPr="00877945">
        <w:rPr>
          <w:noProof/>
          <w:szCs w:val="24"/>
        </w:rPr>
        <w:t>. http://endeavor.org.mx/img/post/php0LWezl_58b5b490d65f2.pdf</w:t>
      </w:r>
    </w:p>
    <w:p w14:paraId="2D79D867" w14:textId="77777777" w:rsidR="00877945" w:rsidRPr="00877945" w:rsidRDefault="00877945" w:rsidP="001944CB">
      <w:pPr>
        <w:widowControl w:val="0"/>
        <w:adjustRightInd w:val="0"/>
        <w:ind w:left="480" w:hanging="480"/>
        <w:jc w:val="both"/>
        <w:rPr>
          <w:noProof/>
          <w:szCs w:val="24"/>
        </w:rPr>
      </w:pPr>
      <w:r w:rsidRPr="00877945">
        <w:rPr>
          <w:noProof/>
          <w:szCs w:val="24"/>
        </w:rPr>
        <w:t xml:space="preserve">Fitri A. (2016). The Fintech Book: the Financial Technology Handbook for Investors, Entrepreneurs and Visionaries. </w:t>
      </w:r>
      <w:r w:rsidRPr="00877945">
        <w:rPr>
          <w:i/>
          <w:iCs/>
          <w:noProof/>
          <w:szCs w:val="24"/>
        </w:rPr>
        <w:t>Journal of Indonesian Economy and Business</w:t>
      </w:r>
      <w:r w:rsidRPr="00877945">
        <w:rPr>
          <w:noProof/>
          <w:szCs w:val="24"/>
        </w:rPr>
        <w:t xml:space="preserve">, </w:t>
      </w:r>
      <w:r w:rsidRPr="00877945">
        <w:rPr>
          <w:i/>
          <w:iCs/>
          <w:noProof/>
          <w:szCs w:val="24"/>
        </w:rPr>
        <w:t>31</w:t>
      </w:r>
      <w:r w:rsidRPr="00877945">
        <w:rPr>
          <w:noProof/>
          <w:szCs w:val="24"/>
        </w:rPr>
        <w:t>(3), 345–348. https://doi.org/10.22146/jieb.23554</w:t>
      </w:r>
    </w:p>
    <w:p w14:paraId="366FAE4D" w14:textId="77777777" w:rsidR="00877945" w:rsidRPr="00877945" w:rsidRDefault="00877945" w:rsidP="001944CB">
      <w:pPr>
        <w:widowControl w:val="0"/>
        <w:adjustRightInd w:val="0"/>
        <w:ind w:left="480" w:hanging="480"/>
        <w:jc w:val="both"/>
        <w:rPr>
          <w:noProof/>
          <w:szCs w:val="24"/>
        </w:rPr>
      </w:pPr>
      <w:r w:rsidRPr="00877945">
        <w:rPr>
          <w:noProof/>
          <w:szCs w:val="24"/>
        </w:rPr>
        <w:t xml:space="preserve">Fuentes, F., &amp; Sánchez, S. (2010). </w:t>
      </w:r>
      <w:r w:rsidRPr="00877945">
        <w:rPr>
          <w:i/>
          <w:iCs/>
          <w:noProof/>
          <w:szCs w:val="24"/>
        </w:rPr>
        <w:t>Análisis del perfil emprendedor: una perspectiva de género. Estudios de Economía Aplicada</w:t>
      </w:r>
      <w:r w:rsidRPr="00877945">
        <w:rPr>
          <w:noProof/>
          <w:szCs w:val="24"/>
        </w:rPr>
        <w:t>. 1–28.</w:t>
      </w:r>
    </w:p>
    <w:p w14:paraId="757E935D" w14:textId="77777777" w:rsidR="00877945" w:rsidRPr="00877945" w:rsidRDefault="00877945" w:rsidP="001944CB">
      <w:pPr>
        <w:widowControl w:val="0"/>
        <w:adjustRightInd w:val="0"/>
        <w:ind w:left="480" w:hanging="480"/>
        <w:jc w:val="both"/>
        <w:rPr>
          <w:noProof/>
          <w:szCs w:val="24"/>
        </w:rPr>
      </w:pPr>
      <w:r w:rsidRPr="00877945">
        <w:rPr>
          <w:noProof/>
          <w:szCs w:val="24"/>
        </w:rPr>
        <w:t xml:space="preserve">Gray, P., &amp; Lawrence, H. (2019). Future Technologies Review: How New Technologies Will Shape the Future of the UK’s Geospatial Sector. </w:t>
      </w:r>
      <w:r w:rsidRPr="00877945">
        <w:rPr>
          <w:i/>
          <w:iCs/>
          <w:noProof/>
          <w:szCs w:val="24"/>
        </w:rPr>
        <w:t>Geospatial Commission</w:t>
      </w:r>
      <w:r w:rsidRPr="00877945">
        <w:rPr>
          <w:noProof/>
          <w:szCs w:val="24"/>
        </w:rPr>
        <w:t>, 20.</w:t>
      </w:r>
    </w:p>
    <w:p w14:paraId="13E85D5C" w14:textId="77777777" w:rsidR="00877945" w:rsidRPr="00877945" w:rsidRDefault="00877945" w:rsidP="001944CB">
      <w:pPr>
        <w:widowControl w:val="0"/>
        <w:adjustRightInd w:val="0"/>
        <w:ind w:left="480" w:hanging="480"/>
        <w:jc w:val="both"/>
        <w:rPr>
          <w:noProof/>
          <w:szCs w:val="24"/>
        </w:rPr>
      </w:pPr>
      <w:r w:rsidRPr="00877945">
        <w:rPr>
          <w:noProof/>
          <w:szCs w:val="24"/>
        </w:rPr>
        <w:t xml:space="preserve">Holtgrewe, U. (2014). New new technologies: The future and the present of work in information and communication technology. </w:t>
      </w:r>
      <w:r w:rsidRPr="00877945">
        <w:rPr>
          <w:i/>
          <w:iCs/>
          <w:noProof/>
          <w:szCs w:val="24"/>
        </w:rPr>
        <w:t>New Technology, Work and Employment</w:t>
      </w:r>
      <w:r w:rsidRPr="00877945">
        <w:rPr>
          <w:noProof/>
          <w:szCs w:val="24"/>
        </w:rPr>
        <w:t xml:space="preserve">, </w:t>
      </w:r>
      <w:r w:rsidRPr="00877945">
        <w:rPr>
          <w:i/>
          <w:iCs/>
          <w:noProof/>
          <w:szCs w:val="24"/>
        </w:rPr>
        <w:t>29</w:t>
      </w:r>
      <w:r w:rsidRPr="00877945">
        <w:rPr>
          <w:noProof/>
          <w:szCs w:val="24"/>
        </w:rPr>
        <w:t>(1), 9–24. https://doi.org/10.1111/ntwe.12025</w:t>
      </w:r>
    </w:p>
    <w:p w14:paraId="54524E97" w14:textId="77777777" w:rsidR="00877945" w:rsidRPr="00877945" w:rsidRDefault="00877945" w:rsidP="001944CB">
      <w:pPr>
        <w:widowControl w:val="0"/>
        <w:adjustRightInd w:val="0"/>
        <w:ind w:left="480" w:hanging="480"/>
        <w:jc w:val="both"/>
        <w:rPr>
          <w:noProof/>
          <w:szCs w:val="24"/>
        </w:rPr>
      </w:pPr>
      <w:r w:rsidRPr="00877945">
        <w:rPr>
          <w:noProof/>
          <w:szCs w:val="24"/>
        </w:rPr>
        <w:t xml:space="preserve">Igual David. (2018). Las fintech y la reinvención de las finanzas. </w:t>
      </w:r>
      <w:r w:rsidRPr="00877945">
        <w:rPr>
          <w:i/>
          <w:iCs/>
          <w:noProof/>
          <w:szCs w:val="24"/>
        </w:rPr>
        <w:t>Oikonomics</w:t>
      </w:r>
      <w:r w:rsidRPr="00877945">
        <w:rPr>
          <w:noProof/>
          <w:szCs w:val="24"/>
        </w:rPr>
        <w:t xml:space="preserve">, </w:t>
      </w:r>
      <w:r w:rsidRPr="00877945">
        <w:rPr>
          <w:i/>
          <w:iCs/>
          <w:noProof/>
          <w:szCs w:val="24"/>
        </w:rPr>
        <w:t>10</w:t>
      </w:r>
      <w:r w:rsidRPr="00877945">
        <w:rPr>
          <w:noProof/>
          <w:szCs w:val="24"/>
        </w:rPr>
        <w:t>, 22–44. https://doi.org/10.7238/o.n10.1811</w:t>
      </w:r>
    </w:p>
    <w:p w14:paraId="749DCB39" w14:textId="77777777" w:rsidR="00877945" w:rsidRPr="00877945" w:rsidRDefault="00877945" w:rsidP="001944CB">
      <w:pPr>
        <w:widowControl w:val="0"/>
        <w:adjustRightInd w:val="0"/>
        <w:ind w:left="480" w:hanging="480"/>
        <w:jc w:val="both"/>
        <w:rPr>
          <w:noProof/>
          <w:szCs w:val="24"/>
        </w:rPr>
      </w:pPr>
      <w:r w:rsidRPr="00877945">
        <w:rPr>
          <w:noProof/>
          <w:szCs w:val="24"/>
        </w:rPr>
        <w:t xml:space="preserve">INEGI. (2016). </w:t>
      </w:r>
      <w:r w:rsidRPr="00877945">
        <w:rPr>
          <w:i/>
          <w:iCs/>
          <w:noProof/>
          <w:szCs w:val="24"/>
        </w:rPr>
        <w:t>Estadísticas a propósito del día internacional de la juventud (15 a 29 años) 12 de agosto</w:t>
      </w:r>
      <w:r w:rsidRPr="00877945">
        <w:rPr>
          <w:noProof/>
          <w:szCs w:val="24"/>
        </w:rPr>
        <w:t>. www.inegi.org.mx/saladeprensa/aproposito/2016/juventud2016_0.pdf</w:t>
      </w:r>
    </w:p>
    <w:p w14:paraId="648A37C6" w14:textId="77777777" w:rsidR="00877945" w:rsidRPr="00877945" w:rsidRDefault="00877945" w:rsidP="001944CB">
      <w:pPr>
        <w:widowControl w:val="0"/>
        <w:adjustRightInd w:val="0"/>
        <w:ind w:left="480" w:hanging="480"/>
        <w:jc w:val="both"/>
        <w:rPr>
          <w:noProof/>
          <w:szCs w:val="24"/>
        </w:rPr>
      </w:pPr>
      <w:r w:rsidRPr="00877945">
        <w:rPr>
          <w:noProof/>
          <w:szCs w:val="24"/>
        </w:rPr>
        <w:t xml:space="preserve">Negash S. (2004). Business Intelligence. </w:t>
      </w:r>
      <w:r w:rsidRPr="00877945">
        <w:rPr>
          <w:i/>
          <w:iCs/>
          <w:noProof/>
          <w:szCs w:val="24"/>
        </w:rPr>
        <w:t>Communications of the Association for Information Systems</w:t>
      </w:r>
      <w:r w:rsidRPr="00877945">
        <w:rPr>
          <w:noProof/>
          <w:szCs w:val="24"/>
        </w:rPr>
        <w:t xml:space="preserve">, </w:t>
      </w:r>
      <w:r w:rsidRPr="00877945">
        <w:rPr>
          <w:i/>
          <w:iCs/>
          <w:noProof/>
          <w:szCs w:val="24"/>
        </w:rPr>
        <w:t>13</w:t>
      </w:r>
      <w:r w:rsidRPr="00877945">
        <w:rPr>
          <w:noProof/>
          <w:szCs w:val="24"/>
        </w:rPr>
        <w:t>, 177–195. https://www.researchgate.net/publication/226752489_Business_Intelligence</w:t>
      </w:r>
    </w:p>
    <w:p w14:paraId="258AA0B1" w14:textId="77777777" w:rsidR="00877945" w:rsidRPr="00877945" w:rsidRDefault="00877945" w:rsidP="001944CB">
      <w:pPr>
        <w:widowControl w:val="0"/>
        <w:adjustRightInd w:val="0"/>
        <w:ind w:left="480" w:hanging="480"/>
        <w:jc w:val="both"/>
        <w:rPr>
          <w:noProof/>
          <w:szCs w:val="24"/>
        </w:rPr>
      </w:pPr>
      <w:r w:rsidRPr="00877945">
        <w:rPr>
          <w:noProof/>
          <w:szCs w:val="24"/>
        </w:rPr>
        <w:t xml:space="preserve">Olozagaste, J. G., Calderón, Y. P., &amp; Espinosa, M. T. (2017). Formación del Espíritu Empresarial en Jóvenes Mexicanos: Retos y Oportunidades en la Educación Media Superior Formation of the Entrepreneurial Spirit in Young Mexicans: Challenges and Opportunities in the Upper Secondary Education. </w:t>
      </w:r>
      <w:r w:rsidRPr="00877945">
        <w:rPr>
          <w:i/>
          <w:iCs/>
          <w:noProof/>
          <w:szCs w:val="24"/>
        </w:rPr>
        <w:t>Revista Latinoamericana de Educación Inclusiva</w:t>
      </w:r>
      <w:r w:rsidRPr="00877945">
        <w:rPr>
          <w:noProof/>
          <w:szCs w:val="24"/>
        </w:rPr>
        <w:t xml:space="preserve">, </w:t>
      </w:r>
      <w:r w:rsidRPr="00877945">
        <w:rPr>
          <w:i/>
          <w:iCs/>
          <w:noProof/>
          <w:szCs w:val="24"/>
        </w:rPr>
        <w:t>11</w:t>
      </w:r>
      <w:r w:rsidRPr="00877945">
        <w:rPr>
          <w:noProof/>
          <w:szCs w:val="24"/>
        </w:rPr>
        <w:t>(2), 163–177. www.rinace.net/rlei/</w:t>
      </w:r>
    </w:p>
    <w:p w14:paraId="52436025" w14:textId="77777777" w:rsidR="00877945" w:rsidRPr="00877945" w:rsidRDefault="00877945" w:rsidP="001944CB">
      <w:pPr>
        <w:widowControl w:val="0"/>
        <w:adjustRightInd w:val="0"/>
        <w:ind w:left="480" w:hanging="480"/>
        <w:jc w:val="both"/>
        <w:rPr>
          <w:noProof/>
          <w:szCs w:val="24"/>
        </w:rPr>
      </w:pPr>
      <w:r w:rsidRPr="00877945">
        <w:rPr>
          <w:noProof/>
          <w:szCs w:val="24"/>
        </w:rPr>
        <w:t xml:space="preserve">Rajendra A. (2019). Artificial Intelligence for Business. In </w:t>
      </w:r>
      <w:r w:rsidRPr="00877945">
        <w:rPr>
          <w:i/>
          <w:iCs/>
          <w:noProof/>
          <w:szCs w:val="24"/>
        </w:rPr>
        <w:t>American Journal of Roentgenology</w:t>
      </w:r>
      <w:r w:rsidRPr="00877945">
        <w:rPr>
          <w:noProof/>
          <w:szCs w:val="24"/>
        </w:rPr>
        <w:t>. https://doi.org/10.1007/978-3-319-97436-1</w:t>
      </w:r>
    </w:p>
    <w:p w14:paraId="7DCC4DF8" w14:textId="77777777" w:rsidR="00877945" w:rsidRPr="00877945" w:rsidRDefault="00877945" w:rsidP="001944CB">
      <w:pPr>
        <w:widowControl w:val="0"/>
        <w:adjustRightInd w:val="0"/>
        <w:ind w:left="480" w:hanging="480"/>
        <w:jc w:val="both"/>
        <w:rPr>
          <w:noProof/>
          <w:szCs w:val="24"/>
        </w:rPr>
      </w:pPr>
      <w:r w:rsidRPr="00877945">
        <w:rPr>
          <w:noProof/>
          <w:szCs w:val="24"/>
        </w:rPr>
        <w:t xml:space="preserve">Standage, T. (2002). The future of technology. In </w:t>
      </w:r>
      <w:r w:rsidRPr="00877945">
        <w:rPr>
          <w:i/>
          <w:iCs/>
          <w:noProof/>
          <w:szCs w:val="24"/>
        </w:rPr>
        <w:t>The economist</w:t>
      </w:r>
      <w:r w:rsidRPr="00877945">
        <w:rPr>
          <w:noProof/>
          <w:szCs w:val="24"/>
        </w:rPr>
        <w:t xml:space="preserve"> (Vol. 1, Issue 4).</w:t>
      </w:r>
    </w:p>
    <w:p w14:paraId="21D81DD4" w14:textId="77777777" w:rsidR="00877945" w:rsidRPr="00877945" w:rsidRDefault="00877945" w:rsidP="001944CB">
      <w:pPr>
        <w:widowControl w:val="0"/>
        <w:adjustRightInd w:val="0"/>
        <w:ind w:left="480" w:hanging="480"/>
        <w:jc w:val="both"/>
        <w:rPr>
          <w:noProof/>
          <w:szCs w:val="24"/>
        </w:rPr>
      </w:pPr>
      <w:r w:rsidRPr="00877945">
        <w:rPr>
          <w:noProof/>
          <w:szCs w:val="24"/>
        </w:rPr>
        <w:t xml:space="preserve">Tejerina, J. (2010). </w:t>
      </w:r>
      <w:r w:rsidRPr="00877945">
        <w:rPr>
          <w:i/>
          <w:iCs/>
          <w:noProof/>
          <w:szCs w:val="24"/>
        </w:rPr>
        <w:t>La Universidad: una historia ilustrada</w:t>
      </w:r>
      <w:r w:rsidRPr="00877945">
        <w:rPr>
          <w:noProof/>
          <w:szCs w:val="24"/>
        </w:rPr>
        <w:t>.</w:t>
      </w:r>
    </w:p>
    <w:p w14:paraId="7AFD15DE" w14:textId="77777777" w:rsidR="00877945" w:rsidRPr="00877945" w:rsidRDefault="00877945" w:rsidP="001944CB">
      <w:pPr>
        <w:widowControl w:val="0"/>
        <w:adjustRightInd w:val="0"/>
        <w:ind w:left="480" w:hanging="480"/>
        <w:jc w:val="both"/>
        <w:rPr>
          <w:noProof/>
        </w:rPr>
      </w:pPr>
      <w:r w:rsidRPr="00877945">
        <w:rPr>
          <w:noProof/>
          <w:szCs w:val="24"/>
        </w:rPr>
        <w:t xml:space="preserve">Zeitlin, J., &amp; Herrigel, G. (1999). </w:t>
      </w:r>
      <w:r w:rsidRPr="00877945">
        <w:rPr>
          <w:i/>
          <w:iCs/>
          <w:noProof/>
          <w:szCs w:val="24"/>
        </w:rPr>
        <w:t>Americanization and its limits: Reworking US technology and management in postwar Europe and Japan</w:t>
      </w:r>
      <w:r w:rsidRPr="00877945">
        <w:rPr>
          <w:noProof/>
          <w:szCs w:val="24"/>
        </w:rPr>
        <w:t>.</w:t>
      </w:r>
    </w:p>
    <w:p w14:paraId="6391F9CA" w14:textId="6E674136" w:rsidR="00726FA4" w:rsidRPr="00D556FC" w:rsidRDefault="00877945" w:rsidP="001944CB">
      <w:pPr>
        <w:jc w:val="both"/>
        <w:rPr>
          <w:lang w:val="es-MX"/>
        </w:rPr>
      </w:pPr>
      <w:r>
        <w:rPr>
          <w:lang w:val="es-MX"/>
        </w:rPr>
        <w:fldChar w:fldCharType="end"/>
      </w:r>
    </w:p>
    <w:sectPr w:rsidR="00726FA4" w:rsidRPr="00D556FC" w:rsidSect="00935865">
      <w:type w:val="continuous"/>
      <w:pgSz w:w="12240" w:h="15840"/>
      <w:pgMar w:top="1247" w:right="680" w:bottom="1247" w:left="68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24209" w14:textId="77777777" w:rsidR="00F467BE" w:rsidRDefault="00F467BE" w:rsidP="00FF1F25">
      <w:r>
        <w:separator/>
      </w:r>
    </w:p>
  </w:endnote>
  <w:endnote w:type="continuationSeparator" w:id="0">
    <w:p w14:paraId="6F1BEFED" w14:textId="77777777" w:rsidR="00F467BE" w:rsidRDefault="00F467BE" w:rsidP="00FF1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cstheme="majorHAnsi"/>
        <w:sz w:val="18"/>
      </w:rPr>
      <w:id w:val="-1682424309"/>
      <w:docPartObj>
        <w:docPartGallery w:val="Page Numbers (Bottom of Page)"/>
        <w:docPartUnique/>
      </w:docPartObj>
    </w:sdtPr>
    <w:sdtEndPr>
      <w:rPr>
        <w:b/>
      </w:rPr>
    </w:sdtEndPr>
    <w:sdtContent>
      <w:p w14:paraId="3EC26E0E" w14:textId="77777777" w:rsidR="00935865" w:rsidRPr="009423A4" w:rsidRDefault="00935865" w:rsidP="00935865">
        <w:pPr>
          <w:pStyle w:val="Footer"/>
          <w:tabs>
            <w:tab w:val="clear" w:pos="8838"/>
            <w:tab w:val="right" w:pos="9781"/>
            <w:tab w:val="left" w:pos="10065"/>
          </w:tabs>
          <w:rPr>
            <w:rFonts w:asciiTheme="majorHAnsi" w:hAnsiTheme="majorHAnsi" w:cstheme="majorHAnsi"/>
            <w:sz w:val="18"/>
            <w:vertAlign w:val="subscript"/>
            <w:lang w:val="es-MX"/>
          </w:rPr>
        </w:pPr>
        <w:r w:rsidRPr="0065479A">
          <w:rPr>
            <w:rFonts w:asciiTheme="majorHAnsi" w:hAnsiTheme="majorHAnsi" w:cstheme="majorHAnsi"/>
            <w:i/>
            <w:sz w:val="18"/>
            <w:lang w:val="es-MX"/>
          </w:rPr>
          <w:t>Estancia de Investigación</w:t>
        </w:r>
        <w:r>
          <w:rPr>
            <w:rFonts w:asciiTheme="majorHAnsi" w:hAnsiTheme="majorHAnsi" w:cstheme="majorHAnsi"/>
            <w:i/>
            <w:sz w:val="18"/>
            <w:lang w:val="es-MX"/>
          </w:rPr>
          <w:t xml:space="preserve"> IV</w:t>
        </w:r>
        <w:r w:rsidRPr="0065479A">
          <w:rPr>
            <w:rFonts w:asciiTheme="majorHAnsi" w:hAnsiTheme="majorHAnsi" w:cstheme="majorHAnsi"/>
            <w:sz w:val="18"/>
            <w:lang w:val="es-MX"/>
          </w:rPr>
          <w:t>.</w:t>
        </w:r>
      </w:p>
      <w:p w14:paraId="4404DD89" w14:textId="77777777" w:rsidR="00935865" w:rsidRPr="0065479A" w:rsidRDefault="00935865" w:rsidP="00935865">
        <w:pPr>
          <w:pStyle w:val="Footer"/>
          <w:tabs>
            <w:tab w:val="clear" w:pos="8838"/>
            <w:tab w:val="right" w:pos="9781"/>
            <w:tab w:val="left" w:pos="10065"/>
          </w:tabs>
          <w:rPr>
            <w:rFonts w:asciiTheme="majorHAnsi" w:hAnsiTheme="majorHAnsi" w:cstheme="majorHAnsi"/>
            <w:sz w:val="18"/>
            <w:lang w:val="es-MX"/>
          </w:rPr>
        </w:pPr>
        <w:r w:rsidRPr="0065479A">
          <w:rPr>
            <w:rFonts w:asciiTheme="majorHAnsi" w:hAnsiTheme="majorHAnsi" w:cstheme="majorHAnsi"/>
            <w:sz w:val="18"/>
            <w:lang w:val="es-MX"/>
          </w:rPr>
          <w:t>Licenciatura en Tecnología.</w:t>
        </w:r>
      </w:p>
      <w:p w14:paraId="41A11E02" w14:textId="7EADF318" w:rsidR="00935865" w:rsidRPr="00935865" w:rsidRDefault="00935865" w:rsidP="00935865">
        <w:pPr>
          <w:pStyle w:val="Footer"/>
          <w:tabs>
            <w:tab w:val="clear" w:pos="8838"/>
            <w:tab w:val="right" w:pos="9781"/>
            <w:tab w:val="left" w:pos="10065"/>
          </w:tabs>
          <w:rPr>
            <w:rFonts w:asciiTheme="majorHAnsi" w:hAnsiTheme="majorHAnsi" w:cstheme="majorHAnsi"/>
            <w:b/>
            <w:sz w:val="18"/>
          </w:rPr>
        </w:pPr>
        <w:r w:rsidRPr="0065479A">
          <w:rPr>
            <w:rFonts w:asciiTheme="majorHAnsi" w:hAnsiTheme="majorHAnsi" w:cstheme="majorHAnsi"/>
            <w:sz w:val="18"/>
            <w:lang w:val="es-MX"/>
          </w:rPr>
          <w:t>Universidad Nacional Autónoma de México.</w:t>
        </w:r>
        <w:r w:rsidRPr="0065479A">
          <w:rPr>
            <w:rFonts w:asciiTheme="majorHAnsi" w:hAnsiTheme="majorHAnsi" w:cstheme="majorHAnsi"/>
            <w:sz w:val="18"/>
            <w:lang w:val="es-MX"/>
          </w:rPr>
          <w:tab/>
        </w:r>
        <w:r w:rsidRPr="0065479A">
          <w:rPr>
            <w:rFonts w:asciiTheme="majorHAnsi" w:hAnsiTheme="majorHAnsi" w:cstheme="majorHAnsi"/>
            <w:sz w:val="18"/>
            <w:lang w:val="es-MX"/>
          </w:rPr>
          <w:tab/>
          <w:t xml:space="preserve">    </w:t>
        </w:r>
        <w:r>
          <w:rPr>
            <w:rFonts w:asciiTheme="majorHAnsi" w:hAnsiTheme="majorHAnsi" w:cstheme="majorHAnsi"/>
            <w:sz w:val="18"/>
          </w:rPr>
          <w:t xml:space="preserve">Mayo </w:t>
        </w:r>
        <w:r w:rsidRPr="00973230">
          <w:rPr>
            <w:rFonts w:asciiTheme="majorHAnsi" w:hAnsiTheme="majorHAnsi" w:cstheme="majorHAnsi"/>
            <w:sz w:val="18"/>
          </w:rPr>
          <w:t>20</w:t>
        </w:r>
        <w:r>
          <w:rPr>
            <w:rFonts w:asciiTheme="majorHAnsi" w:hAnsiTheme="majorHAnsi" w:cstheme="majorHAnsi"/>
            <w:sz w:val="18"/>
          </w:rPr>
          <w:t>20</w:t>
        </w:r>
        <w:r w:rsidRPr="00973230">
          <w:rPr>
            <w:rFonts w:asciiTheme="majorHAnsi" w:hAnsiTheme="majorHAnsi" w:cstheme="majorHAnsi"/>
            <w:b/>
            <w:sz w:val="18"/>
          </w:rPr>
          <w:t xml:space="preserve">    </w:t>
        </w:r>
        <w:r w:rsidRPr="00973230">
          <w:rPr>
            <w:rFonts w:asciiTheme="majorHAnsi" w:hAnsiTheme="majorHAnsi" w:cstheme="majorHAnsi"/>
            <w:b/>
            <w:color w:val="1F3864" w:themeColor="accent1" w:themeShade="80"/>
            <w:sz w:val="18"/>
          </w:rPr>
          <w:t>|</w:t>
        </w:r>
        <w:r w:rsidRPr="00973230">
          <w:rPr>
            <w:rFonts w:asciiTheme="majorHAnsi" w:hAnsiTheme="majorHAnsi" w:cstheme="majorHAnsi"/>
            <w:b/>
            <w:sz w:val="18"/>
          </w:rPr>
          <w:tab/>
        </w:r>
        <w:r>
          <w:rPr>
            <w:rFonts w:asciiTheme="majorHAnsi" w:hAnsiTheme="majorHAnsi" w:cstheme="majorHAnsi"/>
            <w:b/>
            <w:sz w:val="18"/>
          </w:rPr>
          <w:t xml:space="preserve">       </w:t>
        </w:r>
        <w:r w:rsidRPr="00973230">
          <w:rPr>
            <w:rFonts w:asciiTheme="majorHAnsi" w:hAnsiTheme="majorHAnsi" w:cstheme="majorHAnsi"/>
            <w:b/>
            <w:sz w:val="18"/>
          </w:rPr>
          <w:fldChar w:fldCharType="begin"/>
        </w:r>
        <w:r w:rsidRPr="00973230">
          <w:rPr>
            <w:rFonts w:asciiTheme="majorHAnsi" w:hAnsiTheme="majorHAnsi" w:cstheme="majorHAnsi"/>
            <w:b/>
            <w:sz w:val="18"/>
          </w:rPr>
          <w:instrText>PAGE   \* MERGEFORMAT</w:instrText>
        </w:r>
        <w:r w:rsidRPr="00973230">
          <w:rPr>
            <w:rFonts w:asciiTheme="majorHAnsi" w:hAnsiTheme="majorHAnsi" w:cstheme="majorHAnsi"/>
            <w:b/>
            <w:sz w:val="18"/>
          </w:rPr>
          <w:fldChar w:fldCharType="separate"/>
        </w:r>
        <w:r>
          <w:rPr>
            <w:rFonts w:asciiTheme="majorHAnsi" w:hAnsiTheme="majorHAnsi" w:cstheme="majorHAnsi"/>
            <w:b/>
            <w:sz w:val="18"/>
          </w:rPr>
          <w:t>3</w:t>
        </w:r>
        <w:r w:rsidRPr="00973230">
          <w:rPr>
            <w:rFonts w:asciiTheme="majorHAnsi" w:hAnsiTheme="majorHAnsi" w:cstheme="majorHAnsi"/>
            <w:b/>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cstheme="majorHAnsi"/>
        <w:sz w:val="18"/>
      </w:rPr>
      <w:id w:val="-1072895634"/>
      <w:docPartObj>
        <w:docPartGallery w:val="Page Numbers (Bottom of Page)"/>
        <w:docPartUnique/>
      </w:docPartObj>
    </w:sdtPr>
    <w:sdtEndPr>
      <w:rPr>
        <w:b/>
      </w:rPr>
    </w:sdtEndPr>
    <w:sdtContent>
      <w:p w14:paraId="3B3C8289" w14:textId="77777777" w:rsidR="00EC6ABD" w:rsidRPr="009423A4" w:rsidRDefault="00EC6ABD" w:rsidP="00EC6ABD">
        <w:pPr>
          <w:pStyle w:val="Footer"/>
          <w:tabs>
            <w:tab w:val="clear" w:pos="8838"/>
            <w:tab w:val="right" w:pos="9781"/>
            <w:tab w:val="left" w:pos="10065"/>
          </w:tabs>
          <w:rPr>
            <w:rFonts w:asciiTheme="majorHAnsi" w:hAnsiTheme="majorHAnsi" w:cstheme="majorHAnsi"/>
            <w:sz w:val="18"/>
            <w:vertAlign w:val="subscript"/>
            <w:lang w:val="es-MX"/>
          </w:rPr>
        </w:pPr>
        <w:r w:rsidRPr="0065479A">
          <w:rPr>
            <w:rFonts w:asciiTheme="majorHAnsi" w:hAnsiTheme="majorHAnsi" w:cstheme="majorHAnsi"/>
            <w:i/>
            <w:sz w:val="18"/>
            <w:lang w:val="es-MX"/>
          </w:rPr>
          <w:t>Estancia de Investigación</w:t>
        </w:r>
        <w:r>
          <w:rPr>
            <w:rFonts w:asciiTheme="majorHAnsi" w:hAnsiTheme="majorHAnsi" w:cstheme="majorHAnsi"/>
            <w:i/>
            <w:sz w:val="18"/>
            <w:lang w:val="es-MX"/>
          </w:rPr>
          <w:t xml:space="preserve"> IV</w:t>
        </w:r>
        <w:r w:rsidRPr="0065479A">
          <w:rPr>
            <w:rFonts w:asciiTheme="majorHAnsi" w:hAnsiTheme="majorHAnsi" w:cstheme="majorHAnsi"/>
            <w:sz w:val="18"/>
            <w:lang w:val="es-MX"/>
          </w:rPr>
          <w:t>.</w:t>
        </w:r>
      </w:p>
      <w:p w14:paraId="1B68959E" w14:textId="77777777" w:rsidR="00EC6ABD" w:rsidRPr="0065479A" w:rsidRDefault="00EC6ABD" w:rsidP="00EC6ABD">
        <w:pPr>
          <w:pStyle w:val="Footer"/>
          <w:tabs>
            <w:tab w:val="clear" w:pos="8838"/>
            <w:tab w:val="right" w:pos="9781"/>
            <w:tab w:val="left" w:pos="10065"/>
          </w:tabs>
          <w:rPr>
            <w:rFonts w:asciiTheme="majorHAnsi" w:hAnsiTheme="majorHAnsi" w:cstheme="majorHAnsi"/>
            <w:sz w:val="18"/>
            <w:lang w:val="es-MX"/>
          </w:rPr>
        </w:pPr>
        <w:r w:rsidRPr="0065479A">
          <w:rPr>
            <w:rFonts w:asciiTheme="majorHAnsi" w:hAnsiTheme="majorHAnsi" w:cstheme="majorHAnsi"/>
            <w:sz w:val="18"/>
            <w:lang w:val="es-MX"/>
          </w:rPr>
          <w:t>Licenciatura en Tecnología.</w:t>
        </w:r>
      </w:p>
      <w:p w14:paraId="1831191E" w14:textId="16408BB1" w:rsidR="0065479A" w:rsidRPr="0065479A" w:rsidRDefault="00EC6ABD" w:rsidP="00EC6ABD">
        <w:pPr>
          <w:pStyle w:val="Footer"/>
          <w:tabs>
            <w:tab w:val="clear" w:pos="8838"/>
            <w:tab w:val="right" w:pos="9781"/>
            <w:tab w:val="left" w:pos="10065"/>
          </w:tabs>
          <w:rPr>
            <w:rFonts w:asciiTheme="majorHAnsi" w:hAnsiTheme="majorHAnsi" w:cstheme="majorHAnsi"/>
            <w:b/>
            <w:sz w:val="18"/>
          </w:rPr>
        </w:pPr>
        <w:r w:rsidRPr="0065479A">
          <w:rPr>
            <w:rFonts w:asciiTheme="majorHAnsi" w:hAnsiTheme="majorHAnsi" w:cstheme="majorHAnsi"/>
            <w:sz w:val="18"/>
            <w:lang w:val="es-MX"/>
          </w:rPr>
          <w:t>Universidad Nacional Autónoma de México.</w:t>
        </w:r>
        <w:r w:rsidRPr="0065479A">
          <w:rPr>
            <w:rFonts w:asciiTheme="majorHAnsi" w:hAnsiTheme="majorHAnsi" w:cstheme="majorHAnsi"/>
            <w:sz w:val="18"/>
            <w:lang w:val="es-MX"/>
          </w:rPr>
          <w:tab/>
        </w:r>
        <w:r w:rsidRPr="0065479A">
          <w:rPr>
            <w:rFonts w:asciiTheme="majorHAnsi" w:hAnsiTheme="majorHAnsi" w:cstheme="majorHAnsi"/>
            <w:sz w:val="18"/>
            <w:lang w:val="es-MX"/>
          </w:rPr>
          <w:tab/>
          <w:t xml:space="preserve">    </w:t>
        </w:r>
        <w:r>
          <w:rPr>
            <w:rFonts w:asciiTheme="majorHAnsi" w:hAnsiTheme="majorHAnsi" w:cstheme="majorHAnsi"/>
            <w:sz w:val="18"/>
          </w:rPr>
          <w:t xml:space="preserve">Mayo </w:t>
        </w:r>
        <w:r w:rsidRPr="00973230">
          <w:rPr>
            <w:rFonts w:asciiTheme="majorHAnsi" w:hAnsiTheme="majorHAnsi" w:cstheme="majorHAnsi"/>
            <w:sz w:val="18"/>
          </w:rPr>
          <w:t>20</w:t>
        </w:r>
        <w:r>
          <w:rPr>
            <w:rFonts w:asciiTheme="majorHAnsi" w:hAnsiTheme="majorHAnsi" w:cstheme="majorHAnsi"/>
            <w:sz w:val="18"/>
          </w:rPr>
          <w:t>20</w:t>
        </w:r>
        <w:r w:rsidRPr="00973230">
          <w:rPr>
            <w:rFonts w:asciiTheme="majorHAnsi" w:hAnsiTheme="majorHAnsi" w:cstheme="majorHAnsi"/>
            <w:b/>
            <w:sz w:val="18"/>
          </w:rPr>
          <w:t xml:space="preserve">    </w:t>
        </w:r>
        <w:r w:rsidRPr="00973230">
          <w:rPr>
            <w:rFonts w:asciiTheme="majorHAnsi" w:hAnsiTheme="majorHAnsi" w:cstheme="majorHAnsi"/>
            <w:b/>
            <w:color w:val="1F3864" w:themeColor="accent1" w:themeShade="80"/>
            <w:sz w:val="18"/>
          </w:rPr>
          <w:t>|</w:t>
        </w:r>
        <w:r w:rsidRPr="00973230">
          <w:rPr>
            <w:rFonts w:asciiTheme="majorHAnsi" w:hAnsiTheme="majorHAnsi" w:cstheme="majorHAnsi"/>
            <w:b/>
            <w:sz w:val="18"/>
          </w:rPr>
          <w:tab/>
        </w:r>
        <w:r>
          <w:rPr>
            <w:rFonts w:asciiTheme="majorHAnsi" w:hAnsiTheme="majorHAnsi" w:cstheme="majorHAnsi"/>
            <w:b/>
            <w:sz w:val="18"/>
          </w:rPr>
          <w:t xml:space="preserve">       </w:t>
        </w:r>
        <w:r w:rsidRPr="00973230">
          <w:rPr>
            <w:rFonts w:asciiTheme="majorHAnsi" w:hAnsiTheme="majorHAnsi" w:cstheme="majorHAnsi"/>
            <w:b/>
            <w:sz w:val="18"/>
          </w:rPr>
          <w:fldChar w:fldCharType="begin"/>
        </w:r>
        <w:r w:rsidRPr="00973230">
          <w:rPr>
            <w:rFonts w:asciiTheme="majorHAnsi" w:hAnsiTheme="majorHAnsi" w:cstheme="majorHAnsi"/>
            <w:b/>
            <w:sz w:val="18"/>
          </w:rPr>
          <w:instrText>PAGE   \* MERGEFORMAT</w:instrText>
        </w:r>
        <w:r w:rsidRPr="00973230">
          <w:rPr>
            <w:rFonts w:asciiTheme="majorHAnsi" w:hAnsiTheme="majorHAnsi" w:cstheme="majorHAnsi"/>
            <w:b/>
            <w:sz w:val="18"/>
          </w:rPr>
          <w:fldChar w:fldCharType="separate"/>
        </w:r>
        <w:r>
          <w:rPr>
            <w:rFonts w:asciiTheme="majorHAnsi" w:hAnsiTheme="majorHAnsi" w:cstheme="majorHAnsi"/>
            <w:b/>
            <w:sz w:val="18"/>
          </w:rPr>
          <w:t>1</w:t>
        </w:r>
        <w:r w:rsidRPr="00973230">
          <w:rPr>
            <w:rFonts w:asciiTheme="majorHAnsi" w:hAnsiTheme="majorHAnsi" w:cstheme="majorHAnsi"/>
            <w:b/>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16D29" w14:textId="77777777" w:rsidR="00F467BE" w:rsidRDefault="00F467BE" w:rsidP="00FF1F25">
      <w:r>
        <w:separator/>
      </w:r>
    </w:p>
  </w:footnote>
  <w:footnote w:type="continuationSeparator" w:id="0">
    <w:p w14:paraId="64B1CD88" w14:textId="77777777" w:rsidR="00F467BE" w:rsidRDefault="00F467BE" w:rsidP="00FF1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51436" w14:textId="77777777" w:rsidR="00FF1F25" w:rsidRDefault="0065479A">
    <w:pPr>
      <w:pStyle w:val="Header"/>
    </w:pPr>
    <w:r w:rsidRPr="0065479A">
      <w:rPr>
        <w:noProof/>
      </w:rPr>
      <w:drawing>
        <wp:anchor distT="0" distB="0" distL="114300" distR="114300" simplePos="0" relativeHeight="251659264" behindDoc="0" locked="0" layoutInCell="1" allowOverlap="1" wp14:anchorId="4CD34DC0" wp14:editId="615A9D88">
          <wp:simplePos x="0" y="0"/>
          <wp:positionH relativeFrom="column">
            <wp:posOffset>5208905</wp:posOffset>
          </wp:positionH>
          <wp:positionV relativeFrom="paragraph">
            <wp:posOffset>-78740</wp:posOffset>
          </wp:positionV>
          <wp:extent cx="708025" cy="88519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08025" cy="885190"/>
                  </a:xfrm>
                  <a:prstGeom prst="rect">
                    <a:avLst/>
                  </a:prstGeom>
                </pic:spPr>
              </pic:pic>
            </a:graphicData>
          </a:graphic>
          <wp14:sizeRelH relativeFrom="page">
            <wp14:pctWidth>0</wp14:pctWidth>
          </wp14:sizeRelH>
          <wp14:sizeRelV relativeFrom="page">
            <wp14:pctHeight>0</wp14:pctHeight>
          </wp14:sizeRelV>
        </wp:anchor>
      </w:drawing>
    </w:r>
    <w:r w:rsidRPr="0065479A">
      <w:rPr>
        <w:noProof/>
      </w:rPr>
      <w:drawing>
        <wp:anchor distT="0" distB="0" distL="114300" distR="114300" simplePos="0" relativeHeight="251663360" behindDoc="1" locked="0" layoutInCell="1" allowOverlap="1" wp14:anchorId="6C5A61FD" wp14:editId="626E2337">
          <wp:simplePos x="0" y="0"/>
          <wp:positionH relativeFrom="column">
            <wp:posOffset>5989320</wp:posOffset>
          </wp:positionH>
          <wp:positionV relativeFrom="paragraph">
            <wp:posOffset>-21590</wp:posOffset>
          </wp:positionV>
          <wp:extent cx="822960" cy="822960"/>
          <wp:effectExtent l="0" t="0" r="0" b="0"/>
          <wp:wrapTight wrapText="bothSides">
            <wp:wrapPolygon edited="0">
              <wp:start x="0" y="0"/>
              <wp:lineTo x="0" y="21000"/>
              <wp:lineTo x="21000" y="21000"/>
              <wp:lineTo x="21000" y="0"/>
              <wp:lineTo x="0" y="0"/>
            </wp:wrapPolygon>
          </wp:wrapTight>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479A">
      <w:rPr>
        <w:noProof/>
      </w:rPr>
      <w:drawing>
        <wp:anchor distT="0" distB="0" distL="114300" distR="114300" simplePos="0" relativeHeight="251655168" behindDoc="0" locked="0" layoutInCell="1" allowOverlap="1" wp14:anchorId="3649DC02" wp14:editId="4A8A0933">
          <wp:simplePos x="0" y="0"/>
          <wp:positionH relativeFrom="column">
            <wp:posOffset>214630</wp:posOffset>
          </wp:positionH>
          <wp:positionV relativeFrom="paragraph">
            <wp:posOffset>-128905</wp:posOffset>
          </wp:positionV>
          <wp:extent cx="748030" cy="81978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AM.png"/>
                  <pic:cNvPicPr/>
                </pic:nvPicPr>
                <pic:blipFill rotWithShape="1">
                  <a:blip r:embed="rId3" cstate="print">
                    <a:extLst>
                      <a:ext uri="{28A0092B-C50C-407E-A947-70E740481C1C}">
                        <a14:useLocalDpi xmlns:a14="http://schemas.microsoft.com/office/drawing/2010/main" val="0"/>
                      </a:ext>
                    </a:extLst>
                  </a:blip>
                  <a:srcRect l="10615" t="4469" r="8938" b="7264"/>
                  <a:stretch/>
                </pic:blipFill>
                <pic:spPr bwMode="auto">
                  <a:xfrm>
                    <a:off x="0" y="0"/>
                    <a:ext cx="748030" cy="819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B1346"/>
    <w:multiLevelType w:val="hybridMultilevel"/>
    <w:tmpl w:val="16D6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6476E"/>
    <w:multiLevelType w:val="hybridMultilevel"/>
    <w:tmpl w:val="A224C7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370DC2"/>
    <w:multiLevelType w:val="hybridMultilevel"/>
    <w:tmpl w:val="38E2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22FF9"/>
    <w:multiLevelType w:val="hybridMultilevel"/>
    <w:tmpl w:val="1F882E68"/>
    <w:lvl w:ilvl="0" w:tplc="35FA4664">
      <w:start w:val="1"/>
      <w:numFmt w:val="upperRoman"/>
      <w:lvlText w:val="%1."/>
      <w:lvlJc w:val="left"/>
      <w:pPr>
        <w:ind w:left="1440" w:hanging="72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243534E9"/>
    <w:multiLevelType w:val="hybridMultilevel"/>
    <w:tmpl w:val="BA92EE14"/>
    <w:lvl w:ilvl="0" w:tplc="35FA466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961FF3"/>
    <w:multiLevelType w:val="multilevel"/>
    <w:tmpl w:val="C396D148"/>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0"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6" w15:restartNumberingAfterBreak="0">
    <w:nsid w:val="45FA5DFF"/>
    <w:multiLevelType w:val="hybridMultilevel"/>
    <w:tmpl w:val="93BE8B42"/>
    <w:lvl w:ilvl="0" w:tplc="35FA4664">
      <w:start w:val="1"/>
      <w:numFmt w:val="upperRoman"/>
      <w:lvlText w:val="%1."/>
      <w:lvlJc w:val="left"/>
      <w:pPr>
        <w:ind w:left="1440" w:hanging="72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4FB63ECF"/>
    <w:multiLevelType w:val="hybridMultilevel"/>
    <w:tmpl w:val="6F044F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7E9"/>
    <w:multiLevelType w:val="hybridMultilevel"/>
    <w:tmpl w:val="A262F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3166A"/>
    <w:multiLevelType w:val="hybridMultilevel"/>
    <w:tmpl w:val="4E800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68694A"/>
    <w:multiLevelType w:val="hybridMultilevel"/>
    <w:tmpl w:val="476C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01A5B"/>
    <w:multiLevelType w:val="hybridMultilevel"/>
    <w:tmpl w:val="7728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E43DF5"/>
    <w:multiLevelType w:val="hybridMultilevel"/>
    <w:tmpl w:val="64B849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E627037"/>
    <w:multiLevelType w:val="hybridMultilevel"/>
    <w:tmpl w:val="485A129C"/>
    <w:lvl w:ilvl="0" w:tplc="080A0015">
      <w:start w:val="1"/>
      <w:numFmt w:val="upperLetter"/>
      <w:lvlText w:val="%1."/>
      <w:lvlJc w:val="left"/>
      <w:pPr>
        <w:ind w:left="922" w:hanging="360"/>
      </w:pPr>
    </w:lvl>
    <w:lvl w:ilvl="1" w:tplc="080A0019">
      <w:start w:val="1"/>
      <w:numFmt w:val="lowerLetter"/>
      <w:lvlText w:val="%2."/>
      <w:lvlJc w:val="left"/>
      <w:pPr>
        <w:ind w:left="1642" w:hanging="360"/>
      </w:pPr>
    </w:lvl>
    <w:lvl w:ilvl="2" w:tplc="080A001B" w:tentative="1">
      <w:start w:val="1"/>
      <w:numFmt w:val="lowerRoman"/>
      <w:lvlText w:val="%3."/>
      <w:lvlJc w:val="right"/>
      <w:pPr>
        <w:ind w:left="2362" w:hanging="180"/>
      </w:pPr>
    </w:lvl>
    <w:lvl w:ilvl="3" w:tplc="080A000F" w:tentative="1">
      <w:start w:val="1"/>
      <w:numFmt w:val="decimal"/>
      <w:lvlText w:val="%4."/>
      <w:lvlJc w:val="left"/>
      <w:pPr>
        <w:ind w:left="3082" w:hanging="360"/>
      </w:pPr>
    </w:lvl>
    <w:lvl w:ilvl="4" w:tplc="080A0019" w:tentative="1">
      <w:start w:val="1"/>
      <w:numFmt w:val="lowerLetter"/>
      <w:lvlText w:val="%5."/>
      <w:lvlJc w:val="left"/>
      <w:pPr>
        <w:ind w:left="3802" w:hanging="360"/>
      </w:pPr>
    </w:lvl>
    <w:lvl w:ilvl="5" w:tplc="080A001B" w:tentative="1">
      <w:start w:val="1"/>
      <w:numFmt w:val="lowerRoman"/>
      <w:lvlText w:val="%6."/>
      <w:lvlJc w:val="right"/>
      <w:pPr>
        <w:ind w:left="4522" w:hanging="180"/>
      </w:pPr>
    </w:lvl>
    <w:lvl w:ilvl="6" w:tplc="080A000F" w:tentative="1">
      <w:start w:val="1"/>
      <w:numFmt w:val="decimal"/>
      <w:lvlText w:val="%7."/>
      <w:lvlJc w:val="left"/>
      <w:pPr>
        <w:ind w:left="5242" w:hanging="360"/>
      </w:pPr>
    </w:lvl>
    <w:lvl w:ilvl="7" w:tplc="080A0019" w:tentative="1">
      <w:start w:val="1"/>
      <w:numFmt w:val="lowerLetter"/>
      <w:lvlText w:val="%8."/>
      <w:lvlJc w:val="left"/>
      <w:pPr>
        <w:ind w:left="5962" w:hanging="360"/>
      </w:pPr>
    </w:lvl>
    <w:lvl w:ilvl="8" w:tplc="080A001B" w:tentative="1">
      <w:start w:val="1"/>
      <w:numFmt w:val="lowerRoman"/>
      <w:lvlText w:val="%9."/>
      <w:lvlJc w:val="right"/>
      <w:pPr>
        <w:ind w:left="6682" w:hanging="180"/>
      </w:pPr>
    </w:lvl>
  </w:abstractNum>
  <w:abstractNum w:abstractNumId="14" w15:restartNumberingAfterBreak="0">
    <w:nsid w:val="793A0AD9"/>
    <w:multiLevelType w:val="hybridMultilevel"/>
    <w:tmpl w:val="5AC6BE5C"/>
    <w:lvl w:ilvl="0" w:tplc="B588B4A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F05AA"/>
    <w:multiLevelType w:val="hybridMultilevel"/>
    <w:tmpl w:val="54B2A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
  </w:num>
  <w:num w:numId="4">
    <w:abstractNumId w:val="4"/>
  </w:num>
  <w:num w:numId="5">
    <w:abstractNumId w:val="6"/>
  </w:num>
  <w:num w:numId="6">
    <w:abstractNumId w:val="12"/>
  </w:num>
  <w:num w:numId="7">
    <w:abstractNumId w:val="15"/>
  </w:num>
  <w:num w:numId="8">
    <w:abstractNumId w:val="3"/>
  </w:num>
  <w:num w:numId="9">
    <w:abstractNumId w:val="7"/>
  </w:num>
  <w:num w:numId="10">
    <w:abstractNumId w:val="9"/>
  </w:num>
  <w:num w:numId="11">
    <w:abstractNumId w:val="11"/>
  </w:num>
  <w:num w:numId="12">
    <w:abstractNumId w:val="8"/>
  </w:num>
  <w:num w:numId="13">
    <w:abstractNumId w:val="2"/>
  </w:num>
  <w:num w:numId="14">
    <w:abstractNumId w:val="10"/>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25"/>
    <w:rsid w:val="00006B89"/>
    <w:rsid w:val="000078A0"/>
    <w:rsid w:val="00011796"/>
    <w:rsid w:val="0002484F"/>
    <w:rsid w:val="000327FC"/>
    <w:rsid w:val="000429FC"/>
    <w:rsid w:val="000460BA"/>
    <w:rsid w:val="0005354E"/>
    <w:rsid w:val="00066427"/>
    <w:rsid w:val="000666FA"/>
    <w:rsid w:val="000707B3"/>
    <w:rsid w:val="00095765"/>
    <w:rsid w:val="000959AD"/>
    <w:rsid w:val="000B1197"/>
    <w:rsid w:val="000D2826"/>
    <w:rsid w:val="000D5963"/>
    <w:rsid w:val="00106786"/>
    <w:rsid w:val="00125BD2"/>
    <w:rsid w:val="001300C4"/>
    <w:rsid w:val="0013088B"/>
    <w:rsid w:val="00133263"/>
    <w:rsid w:val="0013589C"/>
    <w:rsid w:val="00141B47"/>
    <w:rsid w:val="00151C27"/>
    <w:rsid w:val="001526DC"/>
    <w:rsid w:val="001608CA"/>
    <w:rsid w:val="00162AF1"/>
    <w:rsid w:val="0017623C"/>
    <w:rsid w:val="001765A7"/>
    <w:rsid w:val="001944CB"/>
    <w:rsid w:val="001A0DCA"/>
    <w:rsid w:val="001B2EE9"/>
    <w:rsid w:val="001C1692"/>
    <w:rsid w:val="001D6EEA"/>
    <w:rsid w:val="001E0CD7"/>
    <w:rsid w:val="001E445B"/>
    <w:rsid w:val="001F612F"/>
    <w:rsid w:val="0020374C"/>
    <w:rsid w:val="00204372"/>
    <w:rsid w:val="0021448F"/>
    <w:rsid w:val="00226571"/>
    <w:rsid w:val="00230A85"/>
    <w:rsid w:val="00236756"/>
    <w:rsid w:val="00236D69"/>
    <w:rsid w:val="00246D13"/>
    <w:rsid w:val="00256101"/>
    <w:rsid w:val="002562B2"/>
    <w:rsid w:val="00260C2E"/>
    <w:rsid w:val="00263A02"/>
    <w:rsid w:val="002810D8"/>
    <w:rsid w:val="00286F9E"/>
    <w:rsid w:val="002A15F2"/>
    <w:rsid w:val="002A5752"/>
    <w:rsid w:val="002B013A"/>
    <w:rsid w:val="002B2FB5"/>
    <w:rsid w:val="002B39FE"/>
    <w:rsid w:val="002B6273"/>
    <w:rsid w:val="002B6C15"/>
    <w:rsid w:val="002B7B55"/>
    <w:rsid w:val="002B7F5A"/>
    <w:rsid w:val="002C52CB"/>
    <w:rsid w:val="002D1904"/>
    <w:rsid w:val="002D3730"/>
    <w:rsid w:val="002D4AD2"/>
    <w:rsid w:val="002D5EC4"/>
    <w:rsid w:val="002E6EB8"/>
    <w:rsid w:val="002E7CD3"/>
    <w:rsid w:val="002F5583"/>
    <w:rsid w:val="00333376"/>
    <w:rsid w:val="00350EA6"/>
    <w:rsid w:val="00354185"/>
    <w:rsid w:val="00360F10"/>
    <w:rsid w:val="00362A1A"/>
    <w:rsid w:val="00363497"/>
    <w:rsid w:val="00373805"/>
    <w:rsid w:val="00374A73"/>
    <w:rsid w:val="00383499"/>
    <w:rsid w:val="00385AD2"/>
    <w:rsid w:val="00392F2B"/>
    <w:rsid w:val="00394E22"/>
    <w:rsid w:val="003952C1"/>
    <w:rsid w:val="003955FF"/>
    <w:rsid w:val="00395662"/>
    <w:rsid w:val="003A210D"/>
    <w:rsid w:val="003B25DD"/>
    <w:rsid w:val="003C3927"/>
    <w:rsid w:val="003C769F"/>
    <w:rsid w:val="003D3C7C"/>
    <w:rsid w:val="003D4348"/>
    <w:rsid w:val="003E720B"/>
    <w:rsid w:val="003E78E2"/>
    <w:rsid w:val="003F2934"/>
    <w:rsid w:val="003F7DEF"/>
    <w:rsid w:val="00400D2A"/>
    <w:rsid w:val="0040590A"/>
    <w:rsid w:val="00415A30"/>
    <w:rsid w:val="004301FC"/>
    <w:rsid w:val="00434D0B"/>
    <w:rsid w:val="00436DBA"/>
    <w:rsid w:val="00443A42"/>
    <w:rsid w:val="004461DA"/>
    <w:rsid w:val="004624E7"/>
    <w:rsid w:val="00462BAF"/>
    <w:rsid w:val="00467A63"/>
    <w:rsid w:val="00474574"/>
    <w:rsid w:val="00475C85"/>
    <w:rsid w:val="00476493"/>
    <w:rsid w:val="004869CF"/>
    <w:rsid w:val="00487330"/>
    <w:rsid w:val="0049678E"/>
    <w:rsid w:val="00496E53"/>
    <w:rsid w:val="004A24D7"/>
    <w:rsid w:val="004A4C64"/>
    <w:rsid w:val="004A7770"/>
    <w:rsid w:val="004B0F5E"/>
    <w:rsid w:val="004B50C4"/>
    <w:rsid w:val="004C10AE"/>
    <w:rsid w:val="004C310D"/>
    <w:rsid w:val="004C4723"/>
    <w:rsid w:val="004D017E"/>
    <w:rsid w:val="004D3E00"/>
    <w:rsid w:val="004D7758"/>
    <w:rsid w:val="004F779B"/>
    <w:rsid w:val="00502E76"/>
    <w:rsid w:val="005039FF"/>
    <w:rsid w:val="00520BF4"/>
    <w:rsid w:val="00530943"/>
    <w:rsid w:val="005346B6"/>
    <w:rsid w:val="00543852"/>
    <w:rsid w:val="00554101"/>
    <w:rsid w:val="00562CAF"/>
    <w:rsid w:val="00565321"/>
    <w:rsid w:val="00574CCD"/>
    <w:rsid w:val="00576210"/>
    <w:rsid w:val="00584BEB"/>
    <w:rsid w:val="0059497E"/>
    <w:rsid w:val="005A164F"/>
    <w:rsid w:val="005A391E"/>
    <w:rsid w:val="005A6D10"/>
    <w:rsid w:val="005C072E"/>
    <w:rsid w:val="005E5D4A"/>
    <w:rsid w:val="005F0B71"/>
    <w:rsid w:val="005F30BC"/>
    <w:rsid w:val="005F35E4"/>
    <w:rsid w:val="0060099E"/>
    <w:rsid w:val="0060265F"/>
    <w:rsid w:val="00636599"/>
    <w:rsid w:val="00636FCF"/>
    <w:rsid w:val="006424CE"/>
    <w:rsid w:val="00643E1A"/>
    <w:rsid w:val="0065479A"/>
    <w:rsid w:val="00663EB4"/>
    <w:rsid w:val="0066717F"/>
    <w:rsid w:val="006836DA"/>
    <w:rsid w:val="00683A0B"/>
    <w:rsid w:val="006A1411"/>
    <w:rsid w:val="006A4219"/>
    <w:rsid w:val="006B75FF"/>
    <w:rsid w:val="006C1E5D"/>
    <w:rsid w:val="006C382C"/>
    <w:rsid w:val="006C4583"/>
    <w:rsid w:val="006C4AA7"/>
    <w:rsid w:val="006C6458"/>
    <w:rsid w:val="006C66C0"/>
    <w:rsid w:val="006D0C4A"/>
    <w:rsid w:val="006D2F85"/>
    <w:rsid w:val="006D6111"/>
    <w:rsid w:val="006E0424"/>
    <w:rsid w:val="006E2227"/>
    <w:rsid w:val="006E438B"/>
    <w:rsid w:val="006E752B"/>
    <w:rsid w:val="006F16AC"/>
    <w:rsid w:val="00703596"/>
    <w:rsid w:val="00705AB8"/>
    <w:rsid w:val="007260CE"/>
    <w:rsid w:val="00726AD9"/>
    <w:rsid w:val="00726FA4"/>
    <w:rsid w:val="00732C04"/>
    <w:rsid w:val="00734379"/>
    <w:rsid w:val="007349FC"/>
    <w:rsid w:val="00735B63"/>
    <w:rsid w:val="00737EA5"/>
    <w:rsid w:val="007857F7"/>
    <w:rsid w:val="007925CB"/>
    <w:rsid w:val="007975C2"/>
    <w:rsid w:val="007A2E97"/>
    <w:rsid w:val="007A379F"/>
    <w:rsid w:val="007A43A7"/>
    <w:rsid w:val="007C2A99"/>
    <w:rsid w:val="007C3217"/>
    <w:rsid w:val="007D70D9"/>
    <w:rsid w:val="007F4490"/>
    <w:rsid w:val="0082769B"/>
    <w:rsid w:val="0083077D"/>
    <w:rsid w:val="00841C1F"/>
    <w:rsid w:val="008441D5"/>
    <w:rsid w:val="00861F5A"/>
    <w:rsid w:val="00865D33"/>
    <w:rsid w:val="00865E65"/>
    <w:rsid w:val="00877945"/>
    <w:rsid w:val="00882DD9"/>
    <w:rsid w:val="008926CE"/>
    <w:rsid w:val="00895EDC"/>
    <w:rsid w:val="008D142A"/>
    <w:rsid w:val="008D47E3"/>
    <w:rsid w:val="008E28EB"/>
    <w:rsid w:val="008F0951"/>
    <w:rsid w:val="008F19C9"/>
    <w:rsid w:val="00900664"/>
    <w:rsid w:val="009008A8"/>
    <w:rsid w:val="00901887"/>
    <w:rsid w:val="00906EB1"/>
    <w:rsid w:val="009169F7"/>
    <w:rsid w:val="0092259A"/>
    <w:rsid w:val="00925288"/>
    <w:rsid w:val="00927512"/>
    <w:rsid w:val="00931816"/>
    <w:rsid w:val="00935865"/>
    <w:rsid w:val="009423A4"/>
    <w:rsid w:val="00943D80"/>
    <w:rsid w:val="00950684"/>
    <w:rsid w:val="00950C44"/>
    <w:rsid w:val="00954DC9"/>
    <w:rsid w:val="00957FD0"/>
    <w:rsid w:val="009663BF"/>
    <w:rsid w:val="009679E4"/>
    <w:rsid w:val="00993DEB"/>
    <w:rsid w:val="0099404B"/>
    <w:rsid w:val="009A1C12"/>
    <w:rsid w:val="009A6BCD"/>
    <w:rsid w:val="009B5A70"/>
    <w:rsid w:val="009B6FF7"/>
    <w:rsid w:val="009C76DB"/>
    <w:rsid w:val="009D4AD4"/>
    <w:rsid w:val="009E480D"/>
    <w:rsid w:val="009E59C2"/>
    <w:rsid w:val="009E61DA"/>
    <w:rsid w:val="00A0380D"/>
    <w:rsid w:val="00A05E17"/>
    <w:rsid w:val="00A1073F"/>
    <w:rsid w:val="00A17AA7"/>
    <w:rsid w:val="00A212C6"/>
    <w:rsid w:val="00A32B29"/>
    <w:rsid w:val="00A33BA9"/>
    <w:rsid w:val="00A341E2"/>
    <w:rsid w:val="00A3699C"/>
    <w:rsid w:val="00A36FA2"/>
    <w:rsid w:val="00A37E06"/>
    <w:rsid w:val="00A37FC1"/>
    <w:rsid w:val="00A441C4"/>
    <w:rsid w:val="00A5315B"/>
    <w:rsid w:val="00A56897"/>
    <w:rsid w:val="00A8184E"/>
    <w:rsid w:val="00A84C4A"/>
    <w:rsid w:val="00A90164"/>
    <w:rsid w:val="00AA000A"/>
    <w:rsid w:val="00AA4DA6"/>
    <w:rsid w:val="00AB0679"/>
    <w:rsid w:val="00AB0C0D"/>
    <w:rsid w:val="00AB76DC"/>
    <w:rsid w:val="00AB7B91"/>
    <w:rsid w:val="00AC0B9E"/>
    <w:rsid w:val="00AC3104"/>
    <w:rsid w:val="00AF3347"/>
    <w:rsid w:val="00B10EA9"/>
    <w:rsid w:val="00B25607"/>
    <w:rsid w:val="00B3374C"/>
    <w:rsid w:val="00B43A89"/>
    <w:rsid w:val="00B56534"/>
    <w:rsid w:val="00B63BC0"/>
    <w:rsid w:val="00B76867"/>
    <w:rsid w:val="00B8591D"/>
    <w:rsid w:val="00B90E00"/>
    <w:rsid w:val="00B91988"/>
    <w:rsid w:val="00BB0578"/>
    <w:rsid w:val="00BB2B9B"/>
    <w:rsid w:val="00BB7105"/>
    <w:rsid w:val="00BD0E33"/>
    <w:rsid w:val="00BD18C3"/>
    <w:rsid w:val="00BD1962"/>
    <w:rsid w:val="00BD70E3"/>
    <w:rsid w:val="00BE388A"/>
    <w:rsid w:val="00C07B45"/>
    <w:rsid w:val="00C10884"/>
    <w:rsid w:val="00C11B0E"/>
    <w:rsid w:val="00C1466A"/>
    <w:rsid w:val="00C2495D"/>
    <w:rsid w:val="00C37198"/>
    <w:rsid w:val="00C42D4D"/>
    <w:rsid w:val="00C456C1"/>
    <w:rsid w:val="00C54E35"/>
    <w:rsid w:val="00C608A8"/>
    <w:rsid w:val="00C65994"/>
    <w:rsid w:val="00C70FD5"/>
    <w:rsid w:val="00C72033"/>
    <w:rsid w:val="00C7733B"/>
    <w:rsid w:val="00C8466C"/>
    <w:rsid w:val="00C866DC"/>
    <w:rsid w:val="00C91557"/>
    <w:rsid w:val="00C9215A"/>
    <w:rsid w:val="00CB652E"/>
    <w:rsid w:val="00CB7A19"/>
    <w:rsid w:val="00CC0E1B"/>
    <w:rsid w:val="00CC5324"/>
    <w:rsid w:val="00CD0097"/>
    <w:rsid w:val="00CF175D"/>
    <w:rsid w:val="00D01F58"/>
    <w:rsid w:val="00D05D81"/>
    <w:rsid w:val="00D208B5"/>
    <w:rsid w:val="00D20E21"/>
    <w:rsid w:val="00D3764B"/>
    <w:rsid w:val="00D37852"/>
    <w:rsid w:val="00D40092"/>
    <w:rsid w:val="00D4072C"/>
    <w:rsid w:val="00D41562"/>
    <w:rsid w:val="00D427BF"/>
    <w:rsid w:val="00D5422C"/>
    <w:rsid w:val="00D556FC"/>
    <w:rsid w:val="00D635E3"/>
    <w:rsid w:val="00D7573B"/>
    <w:rsid w:val="00D75A43"/>
    <w:rsid w:val="00D82A87"/>
    <w:rsid w:val="00D836FE"/>
    <w:rsid w:val="00D83F15"/>
    <w:rsid w:val="00D85286"/>
    <w:rsid w:val="00D86BFE"/>
    <w:rsid w:val="00D875F3"/>
    <w:rsid w:val="00DB731F"/>
    <w:rsid w:val="00DC624C"/>
    <w:rsid w:val="00DD074A"/>
    <w:rsid w:val="00DD1673"/>
    <w:rsid w:val="00DD4AF1"/>
    <w:rsid w:val="00DD4E10"/>
    <w:rsid w:val="00DF42AC"/>
    <w:rsid w:val="00E007D8"/>
    <w:rsid w:val="00E01D1F"/>
    <w:rsid w:val="00E17A99"/>
    <w:rsid w:val="00E203C5"/>
    <w:rsid w:val="00E33BAB"/>
    <w:rsid w:val="00E36D57"/>
    <w:rsid w:val="00E44B1C"/>
    <w:rsid w:val="00E451B3"/>
    <w:rsid w:val="00E454C2"/>
    <w:rsid w:val="00E47BFA"/>
    <w:rsid w:val="00E47D04"/>
    <w:rsid w:val="00E5095E"/>
    <w:rsid w:val="00E60D63"/>
    <w:rsid w:val="00E6343D"/>
    <w:rsid w:val="00E71992"/>
    <w:rsid w:val="00E77FEA"/>
    <w:rsid w:val="00E91320"/>
    <w:rsid w:val="00E95728"/>
    <w:rsid w:val="00E9743D"/>
    <w:rsid w:val="00EA1297"/>
    <w:rsid w:val="00EA3256"/>
    <w:rsid w:val="00EB044D"/>
    <w:rsid w:val="00EB0EB9"/>
    <w:rsid w:val="00EB1222"/>
    <w:rsid w:val="00EB611E"/>
    <w:rsid w:val="00EC2BB4"/>
    <w:rsid w:val="00EC6ABD"/>
    <w:rsid w:val="00ED3930"/>
    <w:rsid w:val="00EF1E97"/>
    <w:rsid w:val="00EF56F1"/>
    <w:rsid w:val="00F075FD"/>
    <w:rsid w:val="00F13A43"/>
    <w:rsid w:val="00F14BCB"/>
    <w:rsid w:val="00F35EC7"/>
    <w:rsid w:val="00F467BE"/>
    <w:rsid w:val="00F93932"/>
    <w:rsid w:val="00F97BC5"/>
    <w:rsid w:val="00FA42BC"/>
    <w:rsid w:val="00FB07E7"/>
    <w:rsid w:val="00FB2359"/>
    <w:rsid w:val="00FC15E8"/>
    <w:rsid w:val="00FC1FFC"/>
    <w:rsid w:val="00FC583B"/>
    <w:rsid w:val="00FD27E8"/>
    <w:rsid w:val="00FD4E11"/>
    <w:rsid w:val="00FE4D72"/>
    <w:rsid w:val="00FF1F25"/>
    <w:rsid w:val="00FF68D5"/>
    <w:rsid w:val="00FF6B4E"/>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FC684"/>
  <w15:chartTrackingRefBased/>
  <w15:docId w15:val="{EDA662FA-9F11-46C4-BA4C-A73FA38F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1F25"/>
    <w:pPr>
      <w:autoSpaceDE w:val="0"/>
      <w:autoSpaceDN w:val="0"/>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FF1F25"/>
    <w:pPr>
      <w:keepNext/>
      <w:numPr>
        <w:numId w:val="2"/>
      </w:numPr>
      <w:spacing w:before="240" w:after="80"/>
      <w:jc w:val="center"/>
      <w:outlineLvl w:val="0"/>
    </w:pPr>
    <w:rPr>
      <w:smallCaps/>
      <w:kern w:val="28"/>
    </w:rPr>
  </w:style>
  <w:style w:type="paragraph" w:styleId="Heading2">
    <w:name w:val="heading 2"/>
    <w:basedOn w:val="Normal"/>
    <w:next w:val="Normal"/>
    <w:link w:val="Heading2Char"/>
    <w:qFormat/>
    <w:rsid w:val="00FF1F25"/>
    <w:pPr>
      <w:keepNext/>
      <w:numPr>
        <w:ilvl w:val="1"/>
        <w:numId w:val="2"/>
      </w:numPr>
      <w:spacing w:before="120" w:after="60"/>
      <w:outlineLvl w:val="1"/>
    </w:pPr>
    <w:rPr>
      <w:i/>
      <w:iCs/>
    </w:rPr>
  </w:style>
  <w:style w:type="paragraph" w:styleId="Heading3">
    <w:name w:val="heading 3"/>
    <w:basedOn w:val="Normal"/>
    <w:next w:val="Normal"/>
    <w:link w:val="Heading3Char"/>
    <w:qFormat/>
    <w:rsid w:val="00FF1F25"/>
    <w:pPr>
      <w:keepNext/>
      <w:numPr>
        <w:ilvl w:val="2"/>
        <w:numId w:val="2"/>
      </w:numPr>
      <w:outlineLvl w:val="2"/>
    </w:pPr>
    <w:rPr>
      <w:i/>
      <w:iCs/>
    </w:rPr>
  </w:style>
  <w:style w:type="paragraph" w:styleId="Heading4">
    <w:name w:val="heading 4"/>
    <w:basedOn w:val="Normal"/>
    <w:next w:val="Normal"/>
    <w:link w:val="Heading4Char"/>
    <w:qFormat/>
    <w:rsid w:val="00FF1F25"/>
    <w:pPr>
      <w:keepNext/>
      <w:numPr>
        <w:ilvl w:val="3"/>
        <w:numId w:val="2"/>
      </w:numPr>
      <w:spacing w:before="240" w:after="60"/>
      <w:outlineLvl w:val="3"/>
    </w:pPr>
    <w:rPr>
      <w:i/>
      <w:iCs/>
      <w:sz w:val="18"/>
      <w:szCs w:val="18"/>
    </w:rPr>
  </w:style>
  <w:style w:type="paragraph" w:styleId="Heading5">
    <w:name w:val="heading 5"/>
    <w:basedOn w:val="Normal"/>
    <w:next w:val="Normal"/>
    <w:link w:val="Heading5Char"/>
    <w:qFormat/>
    <w:rsid w:val="00FF1F25"/>
    <w:pPr>
      <w:numPr>
        <w:ilvl w:val="4"/>
        <w:numId w:val="2"/>
      </w:numPr>
      <w:spacing w:before="240" w:after="60"/>
      <w:outlineLvl w:val="4"/>
    </w:pPr>
    <w:rPr>
      <w:sz w:val="18"/>
      <w:szCs w:val="18"/>
    </w:rPr>
  </w:style>
  <w:style w:type="paragraph" w:styleId="Heading6">
    <w:name w:val="heading 6"/>
    <w:basedOn w:val="Normal"/>
    <w:next w:val="Normal"/>
    <w:link w:val="Heading6Char"/>
    <w:qFormat/>
    <w:rsid w:val="00FF1F25"/>
    <w:pPr>
      <w:numPr>
        <w:ilvl w:val="5"/>
        <w:numId w:val="2"/>
      </w:numPr>
      <w:spacing w:before="240" w:after="60"/>
      <w:outlineLvl w:val="5"/>
    </w:pPr>
    <w:rPr>
      <w:i/>
      <w:iCs/>
      <w:sz w:val="16"/>
      <w:szCs w:val="16"/>
    </w:rPr>
  </w:style>
  <w:style w:type="paragraph" w:styleId="Heading7">
    <w:name w:val="heading 7"/>
    <w:basedOn w:val="Normal"/>
    <w:next w:val="Normal"/>
    <w:link w:val="Heading7Char"/>
    <w:qFormat/>
    <w:rsid w:val="00FF1F25"/>
    <w:pPr>
      <w:numPr>
        <w:ilvl w:val="6"/>
        <w:numId w:val="2"/>
      </w:numPr>
      <w:spacing w:before="240" w:after="60"/>
      <w:outlineLvl w:val="6"/>
    </w:pPr>
    <w:rPr>
      <w:sz w:val="16"/>
      <w:szCs w:val="16"/>
    </w:rPr>
  </w:style>
  <w:style w:type="paragraph" w:styleId="Heading8">
    <w:name w:val="heading 8"/>
    <w:basedOn w:val="Normal"/>
    <w:next w:val="Normal"/>
    <w:link w:val="Heading8Char"/>
    <w:qFormat/>
    <w:rsid w:val="00FF1F25"/>
    <w:pPr>
      <w:numPr>
        <w:ilvl w:val="7"/>
        <w:numId w:val="2"/>
      </w:numPr>
      <w:spacing w:before="240" w:after="60"/>
      <w:outlineLvl w:val="7"/>
    </w:pPr>
    <w:rPr>
      <w:i/>
      <w:iCs/>
      <w:sz w:val="16"/>
      <w:szCs w:val="16"/>
    </w:rPr>
  </w:style>
  <w:style w:type="paragraph" w:styleId="Heading9">
    <w:name w:val="heading 9"/>
    <w:basedOn w:val="Normal"/>
    <w:next w:val="Normal"/>
    <w:link w:val="Heading9Char"/>
    <w:qFormat/>
    <w:rsid w:val="00FF1F25"/>
    <w:pPr>
      <w:numPr>
        <w:ilvl w:val="8"/>
        <w:numId w:val="2"/>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1F25"/>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FF1F25"/>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FF1F25"/>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FF1F25"/>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FF1F25"/>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FF1F25"/>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FF1F25"/>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FF1F25"/>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FF1F25"/>
    <w:rPr>
      <w:rFonts w:ascii="Times New Roman" w:eastAsia="Times New Roman" w:hAnsi="Times New Roman" w:cs="Times New Roman"/>
      <w:sz w:val="16"/>
      <w:szCs w:val="16"/>
      <w:lang w:val="en-US"/>
    </w:rPr>
  </w:style>
  <w:style w:type="paragraph" w:customStyle="1" w:styleId="TextCarCar">
    <w:name w:val="Text Car Car"/>
    <w:basedOn w:val="Normal"/>
    <w:link w:val="TextCarCarCar"/>
    <w:rsid w:val="00FF1F25"/>
    <w:pPr>
      <w:widowControl w:val="0"/>
      <w:spacing w:line="252" w:lineRule="auto"/>
      <w:ind w:firstLine="202"/>
      <w:jc w:val="both"/>
    </w:pPr>
  </w:style>
  <w:style w:type="character" w:customStyle="1" w:styleId="TextCarCarCar">
    <w:name w:val="Text Car Car Car"/>
    <w:link w:val="TextCarCar"/>
    <w:rsid w:val="00FF1F25"/>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F1F25"/>
    <w:pPr>
      <w:ind w:left="708"/>
    </w:pPr>
  </w:style>
  <w:style w:type="paragraph" w:styleId="Header">
    <w:name w:val="header"/>
    <w:basedOn w:val="Normal"/>
    <w:link w:val="HeaderChar"/>
    <w:uiPriority w:val="99"/>
    <w:unhideWhenUsed/>
    <w:rsid w:val="00FF1F25"/>
    <w:pPr>
      <w:tabs>
        <w:tab w:val="center" w:pos="4419"/>
        <w:tab w:val="right" w:pos="8838"/>
      </w:tabs>
    </w:pPr>
  </w:style>
  <w:style w:type="character" w:customStyle="1" w:styleId="HeaderChar">
    <w:name w:val="Header Char"/>
    <w:basedOn w:val="DefaultParagraphFont"/>
    <w:link w:val="Header"/>
    <w:uiPriority w:val="99"/>
    <w:rsid w:val="00FF1F25"/>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F1F25"/>
    <w:pPr>
      <w:tabs>
        <w:tab w:val="center" w:pos="4419"/>
        <w:tab w:val="right" w:pos="8838"/>
      </w:tabs>
    </w:pPr>
  </w:style>
  <w:style w:type="character" w:customStyle="1" w:styleId="FooterChar">
    <w:name w:val="Footer Char"/>
    <w:basedOn w:val="DefaultParagraphFont"/>
    <w:link w:val="Footer"/>
    <w:uiPriority w:val="99"/>
    <w:rsid w:val="00FF1F25"/>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EB0EB9"/>
    <w:rPr>
      <w:sz w:val="16"/>
      <w:szCs w:val="16"/>
    </w:rPr>
  </w:style>
  <w:style w:type="paragraph" w:styleId="CommentText">
    <w:name w:val="annotation text"/>
    <w:basedOn w:val="Normal"/>
    <w:link w:val="CommentTextChar"/>
    <w:uiPriority w:val="99"/>
    <w:semiHidden/>
    <w:unhideWhenUsed/>
    <w:rsid w:val="00EB0EB9"/>
    <w:pPr>
      <w:autoSpaceDE/>
      <w:autoSpaceDN/>
      <w:spacing w:after="160"/>
    </w:pPr>
    <w:rPr>
      <w:rFonts w:asciiTheme="minorHAnsi" w:eastAsiaTheme="minorHAnsi" w:hAnsiTheme="minorHAnsi" w:cstheme="minorBidi"/>
      <w:lang w:val="es-MX"/>
    </w:rPr>
  </w:style>
  <w:style w:type="character" w:customStyle="1" w:styleId="CommentTextChar">
    <w:name w:val="Comment Text Char"/>
    <w:basedOn w:val="DefaultParagraphFont"/>
    <w:link w:val="CommentText"/>
    <w:uiPriority w:val="99"/>
    <w:semiHidden/>
    <w:rsid w:val="00EB0EB9"/>
    <w:rPr>
      <w:sz w:val="20"/>
      <w:szCs w:val="20"/>
    </w:rPr>
  </w:style>
  <w:style w:type="paragraph" w:styleId="BalloonText">
    <w:name w:val="Balloon Text"/>
    <w:basedOn w:val="Normal"/>
    <w:link w:val="BalloonTextChar"/>
    <w:uiPriority w:val="99"/>
    <w:semiHidden/>
    <w:unhideWhenUsed/>
    <w:rsid w:val="00141B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B47"/>
    <w:rPr>
      <w:rFonts w:ascii="Segoe UI" w:eastAsia="Times New Roman" w:hAnsi="Segoe UI" w:cs="Segoe UI"/>
      <w:sz w:val="18"/>
      <w:szCs w:val="18"/>
      <w:lang w:val="en-US"/>
    </w:rPr>
  </w:style>
  <w:style w:type="character" w:styleId="Hyperlink">
    <w:name w:val="Hyperlink"/>
    <w:basedOn w:val="DefaultParagraphFont"/>
    <w:uiPriority w:val="99"/>
    <w:unhideWhenUsed/>
    <w:rsid w:val="00BD18C3"/>
    <w:rPr>
      <w:color w:val="0563C1" w:themeColor="hyperlink"/>
      <w:u w:val="single"/>
    </w:rPr>
  </w:style>
  <w:style w:type="character" w:styleId="UnresolvedMention">
    <w:name w:val="Unresolved Mention"/>
    <w:basedOn w:val="DefaultParagraphFont"/>
    <w:uiPriority w:val="99"/>
    <w:semiHidden/>
    <w:unhideWhenUsed/>
    <w:rsid w:val="00BD18C3"/>
    <w:rPr>
      <w:color w:val="605E5C"/>
      <w:shd w:val="clear" w:color="auto" w:fill="E1DFDD"/>
    </w:rPr>
  </w:style>
  <w:style w:type="table" w:styleId="TableGrid">
    <w:name w:val="Table Grid"/>
    <w:basedOn w:val="TableNormal"/>
    <w:uiPriority w:val="39"/>
    <w:rsid w:val="004C1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44605">
      <w:bodyDiv w:val="1"/>
      <w:marLeft w:val="0"/>
      <w:marRight w:val="0"/>
      <w:marTop w:val="0"/>
      <w:marBottom w:val="0"/>
      <w:divBdr>
        <w:top w:val="none" w:sz="0" w:space="0" w:color="auto"/>
        <w:left w:val="none" w:sz="0" w:space="0" w:color="auto"/>
        <w:bottom w:val="none" w:sz="0" w:space="0" w:color="auto"/>
        <w:right w:val="none" w:sz="0" w:space="0" w:color="auto"/>
      </w:divBdr>
    </w:div>
    <w:div w:id="1173489227">
      <w:bodyDiv w:val="1"/>
      <w:marLeft w:val="0"/>
      <w:marRight w:val="0"/>
      <w:marTop w:val="0"/>
      <w:marBottom w:val="0"/>
      <w:divBdr>
        <w:top w:val="none" w:sz="0" w:space="0" w:color="auto"/>
        <w:left w:val="none" w:sz="0" w:space="0" w:color="auto"/>
        <w:bottom w:val="none" w:sz="0" w:space="0" w:color="auto"/>
        <w:right w:val="none" w:sz="0" w:space="0" w:color="auto"/>
      </w:divBdr>
      <w:divsChild>
        <w:div w:id="828981898">
          <w:marLeft w:val="0"/>
          <w:marRight w:val="0"/>
          <w:marTop w:val="0"/>
          <w:marBottom w:val="0"/>
          <w:divBdr>
            <w:top w:val="none" w:sz="0" w:space="0" w:color="auto"/>
            <w:left w:val="none" w:sz="0" w:space="0" w:color="auto"/>
            <w:bottom w:val="none" w:sz="0" w:space="0" w:color="auto"/>
            <w:right w:val="none" w:sz="0" w:space="0" w:color="auto"/>
          </w:divBdr>
        </w:div>
      </w:divsChild>
    </w:div>
    <w:div w:id="1307474544">
      <w:bodyDiv w:val="1"/>
      <w:marLeft w:val="0"/>
      <w:marRight w:val="0"/>
      <w:marTop w:val="0"/>
      <w:marBottom w:val="0"/>
      <w:divBdr>
        <w:top w:val="none" w:sz="0" w:space="0" w:color="auto"/>
        <w:left w:val="none" w:sz="0" w:space="0" w:color="auto"/>
        <w:bottom w:val="none" w:sz="0" w:space="0" w:color="auto"/>
        <w:right w:val="none" w:sz="0" w:space="0" w:color="auto"/>
      </w:divBdr>
    </w:div>
    <w:div w:id="1747074362">
      <w:bodyDiv w:val="1"/>
      <w:marLeft w:val="0"/>
      <w:marRight w:val="0"/>
      <w:marTop w:val="0"/>
      <w:marBottom w:val="0"/>
      <w:divBdr>
        <w:top w:val="none" w:sz="0" w:space="0" w:color="auto"/>
        <w:left w:val="none" w:sz="0" w:space="0" w:color="auto"/>
        <w:bottom w:val="none" w:sz="0" w:space="0" w:color="auto"/>
        <w:right w:val="none" w:sz="0" w:space="0" w:color="auto"/>
      </w:divBdr>
      <w:divsChild>
        <w:div w:id="70722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A6563BA930164994388D89D793EADD" ma:contentTypeVersion="13" ma:contentTypeDescription="Create a new document." ma:contentTypeScope="" ma:versionID="c5994566e39eb5841d688c713a1dcb94">
  <xsd:schema xmlns:xsd="http://www.w3.org/2001/XMLSchema" xmlns:xs="http://www.w3.org/2001/XMLSchema" xmlns:p="http://schemas.microsoft.com/office/2006/metadata/properties" xmlns:ns3="785b6136-b3b7-4405-ac45-e27a2e64c922" xmlns:ns4="a648136a-0afc-4f41-80b3-ac6f745c3e01" targetNamespace="http://schemas.microsoft.com/office/2006/metadata/properties" ma:root="true" ma:fieldsID="96c9caffd12f2cc22138102dac1166d5" ns3:_="" ns4:_="">
    <xsd:import namespace="785b6136-b3b7-4405-ac45-e27a2e64c922"/>
    <xsd:import namespace="a648136a-0afc-4f41-80b3-ac6f745c3e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6136-b3b7-4405-ac45-e27a2e64c9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48136a-0afc-4f41-80b3-ac6f745c3e0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3D132-D1D4-41DA-BD70-576D0C861C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6136-b3b7-4405-ac45-e27a2e64c922"/>
    <ds:schemaRef ds:uri="a648136a-0afc-4f41-80b3-ac6f745c3e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595974-1586-432C-AA94-29E0C48BAD07}">
  <ds:schemaRefs>
    <ds:schemaRef ds:uri="http://schemas.microsoft.com/sharepoint/v3/contenttype/forms"/>
  </ds:schemaRefs>
</ds:datastoreItem>
</file>

<file path=customXml/itemProps3.xml><?xml version="1.0" encoding="utf-8"?>
<ds:datastoreItem xmlns:ds="http://schemas.openxmlformats.org/officeDocument/2006/customXml" ds:itemID="{31B868F8-9255-4AED-B155-BC75F5A5ABF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648136a-0afc-4f41-80b3-ac6f745c3e01"/>
    <ds:schemaRef ds:uri="785b6136-b3b7-4405-ac45-e27a2e64c922"/>
    <ds:schemaRef ds:uri="http://www.w3.org/XML/1998/namespace"/>
    <ds:schemaRef ds:uri="http://purl.org/dc/dcmitype/"/>
  </ds:schemaRefs>
</ds:datastoreItem>
</file>

<file path=customXml/itemProps4.xml><?xml version="1.0" encoding="utf-8"?>
<ds:datastoreItem xmlns:ds="http://schemas.openxmlformats.org/officeDocument/2006/customXml" ds:itemID="{2E4EFE3F-C505-43CE-888E-E731503F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8626</Words>
  <Characters>49169</Characters>
  <Application>Microsoft Office Word</Application>
  <DocSecurity>0</DocSecurity>
  <Lines>409</Lines>
  <Paragraphs>115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Alejandro López Olvera</dc:creator>
  <cp:keywords/>
  <dc:description/>
  <cp:lastModifiedBy>Miguel Alejandro López Olvera</cp:lastModifiedBy>
  <cp:revision>2</cp:revision>
  <cp:lastPrinted>2020-05-18T00:39:00Z</cp:lastPrinted>
  <dcterms:created xsi:type="dcterms:W3CDTF">2020-05-18T00:45:00Z</dcterms:created>
  <dcterms:modified xsi:type="dcterms:W3CDTF">2020-05-18T00:45:00Z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0x0101007AA6563BA930164994388D89D793EADD</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6ab5d888-a117-3dcb-bf2c-90d7c82246b4</vt:lpwstr>
  </property>
  <property fmtid="{D5CDD505-2E9C-101B-9397-08002B2CF9AE}" pid="25" name="Mendeley Citation Style_1">
    <vt:lpwstr>http://www.zotero.org/styles/apa</vt:lpwstr>
  </property>
</Properties>
</file>