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80EBE" w14:textId="77777777" w:rsidR="009C1826" w:rsidRPr="00871DEA" w:rsidRDefault="007C2AA9">
      <w:pPr>
        <w:spacing w:after="60"/>
        <w:jc w:val="center"/>
        <w:rPr>
          <w:b/>
          <w:bCs/>
        </w:rPr>
      </w:pPr>
      <w:r w:rsidRPr="00871DEA">
        <w:rPr>
          <w:b/>
          <w:bCs/>
          <w:sz w:val="32"/>
          <w:szCs w:val="32"/>
        </w:rPr>
        <w:t>PROYECTO KANBAN — TRANSCONTROL</w:t>
      </w:r>
    </w:p>
    <w:p w14:paraId="770E2221" w14:textId="744036AF" w:rsidR="00871DEA" w:rsidRDefault="00871DEA">
      <w:pPr>
        <w:pStyle w:val="Ttulo1"/>
        <w:spacing w:before="300" w:after="150"/>
        <w:rPr>
          <w:b/>
          <w:bCs/>
          <w:color w:val="1F4E79"/>
          <w:sz w:val="28"/>
          <w:szCs w:val="28"/>
        </w:rPr>
      </w:pPr>
      <w:r w:rsidRPr="008434CF">
        <w:rPr>
          <w:noProof/>
        </w:rPr>
        <w:drawing>
          <wp:inline distT="0" distB="0" distL="0" distR="0" wp14:anchorId="5E7ECA96" wp14:editId="412ED5CD">
            <wp:extent cx="5400040" cy="303784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BCA6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71DEA">
        <w:rPr>
          <w:rFonts w:asciiTheme="minorHAnsi" w:eastAsiaTheme="minorHAnsi" w:hAnsiTheme="minorHAnsi" w:cstheme="minorBidi"/>
          <w:sz w:val="22"/>
          <w:szCs w:val="22"/>
          <w:lang w:eastAsia="en-US"/>
        </w:rPr>
        <w:t>INTEGRANTES: Steven Egas, Alejandro Obando, Juan Quimbiulco</w:t>
      </w:r>
    </w:p>
    <w:p w14:paraId="14A31296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71DEA">
        <w:rPr>
          <w:rFonts w:asciiTheme="minorHAnsi" w:eastAsiaTheme="minorHAnsi" w:hAnsiTheme="minorHAnsi" w:cstheme="minorBidi"/>
          <w:sz w:val="22"/>
          <w:szCs w:val="22"/>
          <w:lang w:eastAsia="en-US"/>
        </w:rPr>
        <w:t>EMPRESA: TransControl</w:t>
      </w:r>
    </w:p>
    <w:p w14:paraId="4F0CB5A5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71DEA">
        <w:rPr>
          <w:rFonts w:asciiTheme="minorHAnsi" w:eastAsiaTheme="minorHAnsi" w:hAnsiTheme="minorHAnsi" w:cstheme="minorBidi"/>
          <w:sz w:val="22"/>
          <w:szCs w:val="22"/>
          <w:lang w:eastAsia="en-US"/>
        </w:rPr>
        <w:t>UNIDADES RESPONSABLES: Área de Desarrollo de Producto y Operaciones (equipo Scrum) – Gestión de Transportistas y Monitoreo de Viajes</w:t>
      </w:r>
    </w:p>
    <w:p w14:paraId="35A15AC7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71DEA">
        <w:rPr>
          <w:rFonts w:asciiTheme="minorHAnsi" w:eastAsiaTheme="minorHAnsi" w:hAnsiTheme="minorHAnsi" w:cstheme="minorBidi"/>
          <w:sz w:val="22"/>
          <w:szCs w:val="22"/>
          <w:lang w:eastAsia="en-US"/>
        </w:rPr>
        <w:t>PROYECTO: Automatización en procesos de planificación, ejecución y seguimiento de viajes de transporte de carga pesada</w:t>
      </w:r>
    </w:p>
    <w:p w14:paraId="0A2443FC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b/>
          <w:bCs/>
          <w:sz w:val="28"/>
          <w:szCs w:val="28"/>
          <w:lang w:eastAsia="en-US"/>
        </w:rPr>
      </w:pPr>
      <w:r w:rsidRPr="00871DEA">
        <w:rPr>
          <w:rFonts w:asciiTheme="minorHAnsi" w:eastAsiaTheme="minorHAnsi" w:hAnsiTheme="minorHAnsi" w:cstheme="minorBidi"/>
          <w:b/>
          <w:bCs/>
          <w:sz w:val="28"/>
          <w:szCs w:val="28"/>
          <w:lang w:eastAsia="en-US"/>
        </w:rPr>
        <w:t>Enfoque Kanban</w:t>
      </w:r>
    </w:p>
    <w:p w14:paraId="2C50DD29" w14:textId="77777777" w:rsidR="009C1826" w:rsidRPr="00871DEA" w:rsidRDefault="007C2AA9" w:rsidP="00871DEA">
      <w:p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71DEA">
        <w:rPr>
          <w:rFonts w:asciiTheme="minorHAnsi" w:eastAsiaTheme="minorHAnsi" w:hAnsiTheme="minorHAnsi" w:cstheme="minorBidi"/>
          <w:sz w:val="22"/>
          <w:szCs w:val="22"/>
          <w:lang w:eastAsia="en-US"/>
        </w:rPr>
        <w:t>Estado actual del tablero, organizado por requerimientos (REQ) del sistema: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4"/>
        <w:gridCol w:w="3333"/>
        <w:gridCol w:w="3333"/>
      </w:tblGrid>
      <w:tr w:rsidR="009C1826" w:rsidRPr="00871DEA" w14:paraId="5FDADC22" w14:textId="77777777" w:rsidTr="00871DEA">
        <w:tc>
          <w:tcPr>
            <w:tcW w:w="3333" w:type="dxa"/>
            <w:shd w:val="clear" w:color="auto" w:fill="FFC000" w:themeFill="accent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133BB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TO DO (Qué Hacer)</w:t>
            </w:r>
          </w:p>
        </w:tc>
        <w:tc>
          <w:tcPr>
            <w:tcW w:w="3333" w:type="dxa"/>
            <w:shd w:val="clear" w:color="auto" w:fill="FFC000" w:themeFill="accent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A4B80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IN PROGRESS (Pendientes)</w:t>
            </w:r>
          </w:p>
        </w:tc>
        <w:tc>
          <w:tcPr>
            <w:tcW w:w="3333" w:type="dxa"/>
            <w:shd w:val="clear" w:color="auto" w:fill="FFC000" w:themeFill="accent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F3AAE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DONE (Terminado)</w:t>
            </w:r>
          </w:p>
        </w:tc>
      </w:tr>
      <w:tr w:rsidR="009C1826" w:rsidRPr="00871DEA" w14:paraId="6362D5CF" w14:textId="77777777"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3BE3A8" w14:textId="0B6FA2CF" w:rsidR="009C1826" w:rsidRPr="00871DEA" w:rsidRDefault="009C1826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</w:tc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99A609" w14:textId="4CEE0CDA" w:rsidR="009C1826" w:rsidRPr="00871DEA" w:rsidRDefault="0037205A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REQ007 – Reportes y Planificación de Rutas</w:t>
            </w:r>
          </w:p>
        </w:tc>
        <w:tc>
          <w:tcPr>
            <w:tcW w:w="333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83605E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REQ001 – Iniciar Sesión</w:t>
            </w:r>
          </w:p>
          <w:p w14:paraId="0E14B95D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REQ003 – Recuperar Contraseña</w:t>
            </w:r>
          </w:p>
          <w:p w14:paraId="4C17D5A3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REQ002 – Crear Cuenta</w:t>
            </w:r>
          </w:p>
          <w:p w14:paraId="496BB88A" w14:textId="77777777" w:rsidR="009C1826" w:rsidRPr="00871DEA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REQ006 – Monitorear Viajes</w:t>
            </w:r>
          </w:p>
          <w:p w14:paraId="49960A6B" w14:textId="77777777" w:rsidR="009C1826" w:rsidRDefault="007C2AA9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REQ005 – Gestionar Viajes</w:t>
            </w:r>
          </w:p>
          <w:p w14:paraId="7EE4451A" w14:textId="77777777" w:rsidR="00374232" w:rsidRDefault="00374232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871D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• REQ004 – Gestionar Transportistas</w:t>
            </w:r>
          </w:p>
          <w:p w14:paraId="4493564E" w14:textId="0ABE9886" w:rsidR="00241E17" w:rsidRPr="00871DEA" w:rsidRDefault="00241E17" w:rsidP="00871DEA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</w:tc>
      </w:tr>
    </w:tbl>
    <w:p w14:paraId="61B1607B" w14:textId="77777777" w:rsidR="009C1826" w:rsidRDefault="009C1826">
      <w:pPr>
        <w:spacing w:before="200"/>
      </w:pPr>
    </w:p>
    <w:p w14:paraId="6CCF394E" w14:textId="77777777" w:rsidR="009C1826" w:rsidRPr="00871DEA" w:rsidRDefault="007C2AA9" w:rsidP="00871DEA">
      <w:pPr>
        <w:spacing w:after="160" w:line="259" w:lineRule="auto"/>
        <w:rPr>
          <w:b/>
          <w:bCs/>
        </w:rPr>
      </w:pPr>
      <w:r w:rsidRPr="00871DEA">
        <w:rPr>
          <w:rFonts w:asciiTheme="minorHAnsi" w:eastAsiaTheme="minorHAnsi" w:hAnsiTheme="minorHAnsi" w:cstheme="minorBidi"/>
          <w:b/>
          <w:bCs/>
          <w:sz w:val="28"/>
          <w:szCs w:val="28"/>
          <w:lang w:eastAsia="en-US"/>
        </w:rPr>
        <w:t>Siguientes pasos recomendados</w:t>
      </w:r>
    </w:p>
    <w:p w14:paraId="64D65161" w14:textId="48F77F89" w:rsidR="009C1826" w:rsidRDefault="007C2AA9">
      <w:pPr>
        <w:spacing w:after="120"/>
      </w:pPr>
      <w:r>
        <w:rPr>
          <w:sz w:val="22"/>
          <w:szCs w:val="22"/>
        </w:rPr>
        <w:t>Asignar un responsable y una fecha límite a cada requerimiento  dentro de Jira, y priorizar  (Reportes y Planificación de Rutas) para moverlo a "In Progress" en el siguiente sprint. Documentar en Notion los criterios de aceptación de cada requerimiento y usar NotebookLM para mantener actualizada la base de conocimiento del sistema conforme se agreguen nuevos requerimientos.</w:t>
      </w:r>
    </w:p>
    <w:p w14:paraId="0CFCF3BF" w14:textId="77777777" w:rsidR="009C1826" w:rsidRDefault="007C2AA9" w:rsidP="00871DEA">
      <w:pPr>
        <w:spacing w:after="160" w:line="259" w:lineRule="auto"/>
      </w:pPr>
      <w:r w:rsidRPr="00871DEA">
        <w:rPr>
          <w:rFonts w:asciiTheme="minorHAnsi" w:eastAsiaTheme="minorHAnsi" w:hAnsiTheme="minorHAnsi" w:cstheme="minorBidi"/>
          <w:b/>
          <w:bCs/>
          <w:sz w:val="28"/>
          <w:szCs w:val="28"/>
          <w:lang w:eastAsia="en-US"/>
        </w:rPr>
        <w:lastRenderedPageBreak/>
        <w:t>Propuesta de Valor en el Modelo de Negocio</w:t>
      </w:r>
    </w:p>
    <w:p w14:paraId="5F1FA360" w14:textId="77777777" w:rsidR="009C1826" w:rsidRDefault="007C2AA9" w:rsidP="00871DEA">
      <w:pPr>
        <w:spacing w:after="160" w:line="259" w:lineRule="auto"/>
      </w:pPr>
      <w:r w:rsidRPr="00871DEA">
        <w:rPr>
          <w:rFonts w:asciiTheme="minorHAnsi" w:eastAsiaTheme="minorHAnsi" w:hAnsiTheme="minorHAnsi" w:cstheme="minorBidi"/>
          <w:b/>
          <w:bCs/>
          <w:sz w:val="24"/>
          <w:szCs w:val="24"/>
          <w:lang w:eastAsia="en-US"/>
        </w:rPr>
        <w:t>1. ¿Cómo me diferencio de la competencia?</w:t>
      </w:r>
    </w:p>
    <w:p w14:paraId="78E56DA1" w14:textId="77777777" w:rsidR="009E003F" w:rsidRPr="009E003F" w:rsidRDefault="009E003F" w:rsidP="00871DEA">
      <w:pPr>
        <w:spacing w:after="160" w:line="259" w:lineRule="auto"/>
        <w:rPr>
          <w:sz w:val="22"/>
          <w:szCs w:val="22"/>
        </w:rPr>
      </w:pPr>
      <w:r w:rsidRPr="009E003F">
        <w:rPr>
          <w:sz w:val="22"/>
          <w:szCs w:val="22"/>
        </w:rPr>
        <w:t>En TransControl nos diferenciamos por optimizar la planificación y el seguimiento del transporte de carga pesada. Nuestro enfoque elimina la pérdida de tiempo en la gestión administrativa, permitiendo que tu operación sea más ágil, eficiente y productiva.</w:t>
      </w:r>
    </w:p>
    <w:p w14:paraId="2C0E0C82" w14:textId="694E38C9" w:rsidR="009C1826" w:rsidRDefault="007C2AA9" w:rsidP="00871DEA">
      <w:pPr>
        <w:spacing w:after="160" w:line="259" w:lineRule="auto"/>
      </w:pPr>
      <w:r w:rsidRPr="00871DEA">
        <w:rPr>
          <w:rFonts w:asciiTheme="minorHAnsi" w:eastAsiaTheme="minorHAnsi" w:hAnsiTheme="minorHAnsi" w:cstheme="minorBidi"/>
          <w:b/>
          <w:bCs/>
          <w:sz w:val="24"/>
          <w:szCs w:val="24"/>
          <w:lang w:eastAsia="en-US"/>
        </w:rPr>
        <w:t>2. ¿Qué hago para que el cliente me elija?</w:t>
      </w:r>
    </w:p>
    <w:p w14:paraId="33BCEB84" w14:textId="260B9F89" w:rsidR="00B40FB8" w:rsidRDefault="007C2AA9" w:rsidP="00871DEA">
      <w:pPr>
        <w:spacing w:after="160" w:line="259" w:lineRule="auto"/>
      </w:pPr>
      <w:r>
        <w:rPr>
          <w:sz w:val="22"/>
          <w:szCs w:val="22"/>
        </w:rPr>
        <w:t>En n</w:t>
      </w:r>
      <w:r w:rsidR="00B40FB8">
        <w:rPr>
          <w:sz w:val="22"/>
          <w:szCs w:val="22"/>
        </w:rPr>
        <w:t xml:space="preserve">uestra empresa TransControl </w:t>
      </w:r>
      <w:r w:rsidR="00B40FB8" w:rsidRPr="00B40FB8">
        <w:rPr>
          <w:sz w:val="22"/>
          <w:szCs w:val="22"/>
        </w:rPr>
        <w:t>creemos que el cliente nos elige cuando siente un acompañamiento constante durante todo el desarrollo del software, involucrándolo en cada etapa del proceso. Al finalizar, ofrecemos capacitaciones a transportistas y personal administrativo para que el sistema se adapte sin fricciones al modelo de organización de cada cliente. Esta estrategia combina la transparencia y comunicación clara, la adopción progresiva mediante pilotos, y la capacitación del personal, reforzada con un servicio centrado en el cliente y soporte postventa que acompaña también la etapa de adopción del sistema.</w:t>
      </w:r>
      <w:r w:rsidR="00B40FB8">
        <w:rPr>
          <w:sz w:val="22"/>
          <w:szCs w:val="22"/>
        </w:rPr>
        <w:t xml:space="preserve"> Tal como se menciona en los Principios para la Gestión del Cambio y </w:t>
      </w:r>
      <w:r w:rsidR="00B40FB8" w:rsidRPr="00B40FB8">
        <w:rPr>
          <w:sz w:val="22"/>
          <w:szCs w:val="22"/>
        </w:rPr>
        <w:t>Principios para la Gestión o Despliegue del Servicio</w:t>
      </w:r>
    </w:p>
    <w:p w14:paraId="2BF3AEFD" w14:textId="6CBD42EA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b/>
          <w:bCs/>
          <w:sz w:val="32"/>
          <w:szCs w:val="32"/>
          <w:lang w:eastAsia="en-US"/>
        </w:rPr>
      </w:pPr>
      <w:r w:rsidRPr="00871DEA">
        <w:rPr>
          <w:rFonts w:asciiTheme="minorHAnsi" w:eastAsiaTheme="minorHAnsi" w:hAnsiTheme="minorHAnsi" w:cstheme="minorBidi"/>
          <w:b/>
          <w:bCs/>
          <w:sz w:val="32"/>
          <w:szCs w:val="32"/>
          <w:lang w:eastAsia="en-US"/>
        </w:rPr>
        <w:t>1. Principios para la Gestión del Cambio</w:t>
      </w:r>
    </w:p>
    <w:p w14:paraId="3E8CE3B8" w14:textId="77777777" w:rsidR="009C1826" w:rsidRDefault="007C2AA9">
      <w:pPr>
        <w:spacing w:after="120"/>
      </w:pPr>
      <w:r>
        <w:rPr>
          <w:sz w:val="22"/>
          <w:szCs w:val="22"/>
        </w:rPr>
        <w:t>La gestión del cambio se enfoca en cómo la organización implementa y adapta nuevas ideas, procesos o sistemas.</w:t>
      </w:r>
    </w:p>
    <w:p w14:paraId="3E08F272" w14:textId="77777777" w:rsidR="009C1826" w:rsidRDefault="007C2AA9">
      <w:pPr>
        <w:pStyle w:val="Prrafodelista"/>
        <w:numPr>
          <w:ilvl w:val="0"/>
          <w:numId w:val="2"/>
        </w:numPr>
        <w:spacing w:after="100"/>
      </w:pPr>
      <w:r>
        <w:rPr>
          <w:sz w:val="22"/>
          <w:szCs w:val="22"/>
        </w:rPr>
        <w:t>Centrado en el Cliente: Todo cambio en el proceso está enfocado en la gestión de los transportistas, así como en el personal que no es transportista pero trabaja en la organización.</w:t>
      </w:r>
    </w:p>
    <w:p w14:paraId="7849C8C4" w14:textId="77777777" w:rsidR="009C1826" w:rsidRDefault="007C2AA9">
      <w:pPr>
        <w:pStyle w:val="Prrafodelista"/>
        <w:numPr>
          <w:ilvl w:val="0"/>
          <w:numId w:val="2"/>
        </w:numPr>
        <w:spacing w:after="100"/>
      </w:pPr>
      <w:r>
        <w:rPr>
          <w:sz w:val="22"/>
          <w:szCs w:val="22"/>
        </w:rPr>
        <w:t>Transparencia y Comunicación Clara: Se informa de manera clara y oportuna al cliente sobre los nuevos procesos de gestión, planificación y monitoreo del transporte de carga pesada.</w:t>
      </w:r>
    </w:p>
    <w:p w14:paraId="41A800BD" w14:textId="77777777" w:rsidR="009C1826" w:rsidRDefault="007C2AA9">
      <w:pPr>
        <w:pStyle w:val="Prrafodelista"/>
        <w:numPr>
          <w:ilvl w:val="0"/>
          <w:numId w:val="2"/>
        </w:numPr>
        <w:spacing w:after="100"/>
      </w:pPr>
      <w:r>
        <w:rPr>
          <w:sz w:val="22"/>
          <w:szCs w:val="22"/>
        </w:rPr>
        <w:t>Adopción Progresiva y Evaluación Continua: Los nuevos procesos se implementarán primero como piloto en una pequeña muestra de transporte de carga pesada, hasta extenderse a todos los transportes de carga pesada.</w:t>
      </w:r>
    </w:p>
    <w:p w14:paraId="65311E1C" w14:textId="77777777" w:rsidR="009C1826" w:rsidRDefault="007C2AA9">
      <w:pPr>
        <w:pStyle w:val="Prrafodelista"/>
        <w:numPr>
          <w:ilvl w:val="0"/>
          <w:numId w:val="2"/>
        </w:numPr>
        <w:spacing w:after="100"/>
      </w:pPr>
      <w:r>
        <w:rPr>
          <w:sz w:val="22"/>
          <w:szCs w:val="22"/>
        </w:rPr>
        <w:t>Capacitación y Empoderamiento del Personal: Se ofrecerán talleres tanto a los transportistas como al personal que realiza el monitoreo y la gestión del transporte de carga pesada.</w:t>
      </w:r>
    </w:p>
    <w:p w14:paraId="285D1501" w14:textId="77777777" w:rsidR="009C1826" w:rsidRDefault="007C2AA9">
      <w:pPr>
        <w:pStyle w:val="Prrafodelista"/>
        <w:numPr>
          <w:ilvl w:val="0"/>
          <w:numId w:val="2"/>
        </w:numPr>
        <w:spacing w:after="100"/>
      </w:pPr>
      <w:r>
        <w:rPr>
          <w:sz w:val="22"/>
          <w:szCs w:val="22"/>
        </w:rPr>
        <w:t>Enfoque en la Mejora Continua (Kaizen): Cada semestre se revisarán los indicadores de planificación, gestión y monitoreo, aplicando mejoras oportunas al sistema.</w:t>
      </w:r>
    </w:p>
    <w:p w14:paraId="15FB925F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b/>
          <w:bCs/>
          <w:sz w:val="32"/>
          <w:szCs w:val="32"/>
          <w:lang w:eastAsia="en-US"/>
        </w:rPr>
      </w:pPr>
      <w:r w:rsidRPr="00871DEA">
        <w:rPr>
          <w:rFonts w:asciiTheme="minorHAnsi" w:eastAsiaTheme="minorHAnsi" w:hAnsiTheme="minorHAnsi" w:cstheme="minorBidi"/>
          <w:b/>
          <w:bCs/>
          <w:sz w:val="32"/>
          <w:szCs w:val="32"/>
          <w:lang w:eastAsia="en-US"/>
        </w:rPr>
        <w:t>2. Principios para la Gestión o Despliegue del Servicio</w:t>
      </w:r>
    </w:p>
    <w:p w14:paraId="6F2AF32B" w14:textId="77777777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t>Enfoque en la Calidad y Consistencia: Aplicar los mismos criterios de evaluación a todos los actores que conforman el sistema de carga pesada (transportistas, personal de monitoreo y clientes).</w:t>
      </w:r>
    </w:p>
    <w:p w14:paraId="5DBF9C59" w14:textId="77777777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t>Respuestas Rápidas y Flexibles: Atender con rapidez las solicitudes de los transportistas y del personal encargado del monitoreo y la gestión de documentos.</w:t>
      </w:r>
    </w:p>
    <w:p w14:paraId="1ADDF98C" w14:textId="77777777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t>Servicio Centrado en el Cliente: Colocar en primer lugar al personal encargado de la gestión del transporte de carga pesada, así como a los transportistas. Poner al cliente en el centro de cada decisión de servicio es fundamental: escuchar activamente sus necesidades y ajustar el servicio para satisfacerlas asegura que se sienta valorado y comprendido.</w:t>
      </w:r>
    </w:p>
    <w:p w14:paraId="50BB22F6" w14:textId="407441F2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t>Proactividad: Anticiparse a posibles retrasos o incidentes en la ruta mediante el monitoreo constante de los viajes, notificando al transportista y al cliente antes de que el problema escale.</w:t>
      </w:r>
    </w:p>
    <w:p w14:paraId="36390C90" w14:textId="74656696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t>Gestión Eficiente de Recursos: Optimizar la asignación de transportistas y vehículos disponibles según la ruta y la carga , reduciendo tiempos muertos y costos operativos con apoyo de Jira y Notion.</w:t>
      </w:r>
    </w:p>
    <w:p w14:paraId="45A3B7F2" w14:textId="77777777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t>Soporte Integral y Postventa: Dar seguimiento a cada viaje finalizado, recopilando retroalimentación del cliente y del transportista para mejorar continuamente el servicio.</w:t>
      </w:r>
    </w:p>
    <w:p w14:paraId="34D48B44" w14:textId="77777777" w:rsidR="009C1826" w:rsidRDefault="007C2AA9">
      <w:pPr>
        <w:pStyle w:val="Prrafodelista"/>
        <w:numPr>
          <w:ilvl w:val="0"/>
          <w:numId w:val="3"/>
        </w:numPr>
        <w:spacing w:after="100"/>
      </w:pPr>
      <w:r>
        <w:rPr>
          <w:sz w:val="22"/>
          <w:szCs w:val="22"/>
        </w:rPr>
        <w:lastRenderedPageBreak/>
        <w:t>Colaboración y Trabajo en Equipo: Coordinar de manera constante entre el equipo de desarrollo (metodología Scrum), los transportistas y el personal de monitoreo, manteniendo reuniones iterativas con el cliente para validar avances.</w:t>
      </w:r>
    </w:p>
    <w:p w14:paraId="58EF8D10" w14:textId="77777777" w:rsidR="009C1826" w:rsidRPr="00871DEA" w:rsidRDefault="007C2AA9" w:rsidP="00871DEA">
      <w:pPr>
        <w:spacing w:after="160" w:line="259" w:lineRule="auto"/>
        <w:rPr>
          <w:rFonts w:asciiTheme="minorHAnsi" w:eastAsiaTheme="minorHAnsi" w:hAnsiTheme="minorHAnsi" w:cstheme="minorBidi"/>
          <w:b/>
          <w:bCs/>
          <w:sz w:val="32"/>
          <w:szCs w:val="32"/>
          <w:lang w:eastAsia="en-US"/>
        </w:rPr>
      </w:pPr>
      <w:r w:rsidRPr="00871DEA">
        <w:rPr>
          <w:rFonts w:asciiTheme="minorHAnsi" w:eastAsiaTheme="minorHAnsi" w:hAnsiTheme="minorHAnsi" w:cstheme="minorBidi"/>
          <w:b/>
          <w:bCs/>
          <w:sz w:val="32"/>
          <w:szCs w:val="32"/>
          <w:lang w:eastAsia="en-US"/>
        </w:rPr>
        <w:t>Estrategia Combinada para que los Clientes te Elijan</w:t>
      </w:r>
    </w:p>
    <w:p w14:paraId="740B560E" w14:textId="77777777" w:rsidR="009E003F" w:rsidRPr="0095053A" w:rsidRDefault="009E003F" w:rsidP="009E003F">
      <w:pPr>
        <w:pStyle w:val="font-claude-response-body"/>
      </w:pPr>
      <w:r>
        <w:t xml:space="preserve">En TransControl combinamos transparencia y compromiso de servicio con un método sistemático de </w:t>
      </w:r>
      <w:r w:rsidRPr="0095053A">
        <w:rPr>
          <w:rStyle w:val="Textoennegrita"/>
        </w:rPr>
        <w:t>Design Thinking</w:t>
      </w:r>
      <w:r w:rsidRPr="0095053A">
        <w:t xml:space="preserve"> para validar, antes de prometer, que realmente resolvemos las necesidades del transportista, del personal administrativo y del cliente.</w:t>
      </w:r>
    </w:p>
    <w:p w14:paraId="71F1459A" w14:textId="5501F7FB" w:rsidR="009E003F" w:rsidRDefault="009E003F" w:rsidP="009E003F">
      <w:pPr>
        <w:pStyle w:val="font-claude-response-body"/>
      </w:pPr>
      <w:r>
        <w:rPr>
          <w:rStyle w:val="Textoennegrita"/>
        </w:rPr>
        <w:t>1. Empatía primero:</w:t>
      </w:r>
      <w:r>
        <w:t xml:space="preserve"> </w:t>
      </w:r>
      <w:r w:rsidR="005461DA">
        <w:t>E</w:t>
      </w:r>
      <w:r>
        <w:t>ntrevistas etnográficas con transportistas y personal de monitoreo para descubrir necesidades no expresadas, no solo lo que piden explícitamente.</w:t>
      </w:r>
    </w:p>
    <w:p w14:paraId="50082226" w14:textId="56AA9384" w:rsidR="009E003F" w:rsidRDefault="009E003F" w:rsidP="009E003F">
      <w:pPr>
        <w:pStyle w:val="font-claude-response-body"/>
      </w:pPr>
      <w:r>
        <w:rPr>
          <w:rStyle w:val="Textoennegrita"/>
        </w:rPr>
        <w:t xml:space="preserve">2. </w:t>
      </w:r>
      <w:r w:rsidR="0095053A">
        <w:rPr>
          <w:rStyle w:val="Textoennegrita"/>
        </w:rPr>
        <w:t>Nuestro sistema debe enfocar tranquilidad</w:t>
      </w:r>
      <w:r>
        <w:rPr>
          <w:rStyle w:val="Textoennegrita"/>
        </w:rPr>
        <w:t>:</w:t>
      </w:r>
    </w:p>
    <w:p w14:paraId="6312F9B9" w14:textId="75999A59" w:rsidR="009E003F" w:rsidRDefault="009E003F" w:rsidP="009E003F">
      <w:pPr>
        <w:pStyle w:val="font-claude-response-body"/>
        <w:numPr>
          <w:ilvl w:val="0"/>
          <w:numId w:val="4"/>
        </w:numPr>
      </w:pPr>
      <w:r>
        <w:rPr>
          <w:rStyle w:val="nfasis"/>
        </w:rPr>
        <w:t>Transportista</w:t>
      </w:r>
      <w:r>
        <w:t xml:space="preserve">: </w:t>
      </w:r>
      <w:r w:rsidR="0095053A">
        <w:t xml:space="preserve">Al incluir rutas claras el transportista, el </w:t>
      </w:r>
      <w:r w:rsidR="005461DA">
        <w:t>transportista</w:t>
      </w:r>
      <w:r w:rsidR="0095053A">
        <w:t xml:space="preserve"> se</w:t>
      </w:r>
      <w:r>
        <w:t xml:space="preserve"> s</w:t>
      </w:r>
      <w:r w:rsidR="0095053A">
        <w:t>iente</w:t>
      </w:r>
      <w:r>
        <w:t xml:space="preserve"> respaldado</w:t>
      </w:r>
    </w:p>
    <w:p w14:paraId="6A0319F4" w14:textId="7D5E118D" w:rsidR="009E003F" w:rsidRDefault="009E003F" w:rsidP="009E003F">
      <w:pPr>
        <w:pStyle w:val="font-claude-response-body"/>
        <w:numPr>
          <w:ilvl w:val="0"/>
          <w:numId w:val="4"/>
        </w:numPr>
      </w:pPr>
      <w:r>
        <w:rPr>
          <w:rStyle w:val="nfasis"/>
        </w:rPr>
        <w:t>Cliente</w:t>
      </w:r>
      <w:r>
        <w:t xml:space="preserve">: </w:t>
      </w:r>
      <w:r w:rsidR="0095053A">
        <w:t xml:space="preserve">Visibilidad en tiempo </w:t>
      </w:r>
      <w:r w:rsidR="005461DA">
        <w:t>real da</w:t>
      </w:r>
      <w:r w:rsidR="0095053A">
        <w:t xml:space="preserve"> una</w:t>
      </w:r>
      <w:r>
        <w:t xml:space="preserve"> tranquilidad en la entrega</w:t>
      </w:r>
      <w:r w:rsidR="0095053A">
        <w:t>.</w:t>
      </w:r>
    </w:p>
    <w:p w14:paraId="14078720" w14:textId="3D2D2739" w:rsidR="009E003F" w:rsidRDefault="009E003F" w:rsidP="009E003F">
      <w:pPr>
        <w:pStyle w:val="font-claude-response-body"/>
      </w:pPr>
      <w:r>
        <w:rPr>
          <w:rStyle w:val="Textoennegrita"/>
        </w:rPr>
        <w:t>3. Personas</w:t>
      </w:r>
      <w:r w:rsidR="0095053A">
        <w:rPr>
          <w:rStyle w:val="Textoennegrita"/>
        </w:rPr>
        <w:t xml:space="preserve"> y mapeo de viajes</w:t>
      </w:r>
      <w:r>
        <w:rPr>
          <w:rStyle w:val="Textoennegrita"/>
        </w:rPr>
        <w:t>:</w:t>
      </w:r>
      <w:r>
        <w:t xml:space="preserve"> </w:t>
      </w:r>
      <w:r w:rsidR="005461DA">
        <w:t>A</w:t>
      </w:r>
      <w:r>
        <w:t xml:space="preserve">rquetipos de usuarios y mapeo del viaje completo del viaje de carga, identificando </w:t>
      </w:r>
      <w:r w:rsidR="005461DA">
        <w:t>donde se puede implementar mejores rutas</w:t>
      </w:r>
    </w:p>
    <w:p w14:paraId="7FD79629" w14:textId="12A81CF2" w:rsidR="009E003F" w:rsidRDefault="009E003F" w:rsidP="009E003F">
      <w:pPr>
        <w:pStyle w:val="font-claude-response-body"/>
      </w:pPr>
      <w:r>
        <w:rPr>
          <w:rStyle w:val="Textoennegrita"/>
        </w:rPr>
        <w:t xml:space="preserve">4. Iteración </w:t>
      </w:r>
      <w:r w:rsidR="005461DA">
        <w:t>P</w:t>
      </w:r>
      <w:r>
        <w:t>ilotos pequeños antes de escalar, validando con usuarios reales en cada ciclo</w:t>
      </w:r>
      <w:r w:rsidR="0095053A">
        <w:t>, Reforzando una adopción progresiva del sistema de a poco</w:t>
      </w:r>
    </w:p>
    <w:p w14:paraId="57B68E9F" w14:textId="6AFF598B" w:rsidR="009E003F" w:rsidRDefault="005461DA" w:rsidP="009E003F">
      <w:pPr>
        <w:pStyle w:val="font-claude-response-body"/>
      </w:pPr>
      <w:r>
        <w:rPr>
          <w:rStyle w:val="Textoennegrita"/>
        </w:rPr>
        <w:t>S</w:t>
      </w:r>
      <w:r w:rsidR="009E003F">
        <w:rPr>
          <w:rStyle w:val="Textoennegrita"/>
        </w:rPr>
        <w:t>íntesis:</w:t>
      </w:r>
      <w:r w:rsidR="009E003F">
        <w:t xml:space="preserve"> No solo decimos que estamos centrados en el cliente</w:t>
      </w:r>
      <w:r w:rsidR="0095053A">
        <w:t>, lo demostrando gracias a una investigación profunda medniando notebooklm y una organizcion entre el equipo de trabajo mediante Notion</w:t>
      </w:r>
    </w:p>
    <w:p w14:paraId="79038516" w14:textId="21953688" w:rsidR="009C1826" w:rsidRDefault="009C1826">
      <w:pPr>
        <w:spacing w:after="120"/>
      </w:pPr>
    </w:p>
    <w:sectPr w:rsidR="009C182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918C3"/>
    <w:multiLevelType w:val="hybridMultilevel"/>
    <w:tmpl w:val="5680FAA0"/>
    <w:lvl w:ilvl="0" w:tplc="6680CE1C">
      <w:start w:val="1"/>
      <w:numFmt w:val="bullet"/>
      <w:lvlText w:val="●"/>
      <w:lvlJc w:val="left"/>
      <w:pPr>
        <w:ind w:left="720" w:hanging="360"/>
      </w:pPr>
    </w:lvl>
    <w:lvl w:ilvl="1" w:tplc="96DAC208">
      <w:start w:val="1"/>
      <w:numFmt w:val="bullet"/>
      <w:lvlText w:val="○"/>
      <w:lvlJc w:val="left"/>
      <w:pPr>
        <w:ind w:left="1440" w:hanging="360"/>
      </w:pPr>
    </w:lvl>
    <w:lvl w:ilvl="2" w:tplc="2A7E9D12">
      <w:start w:val="1"/>
      <w:numFmt w:val="bullet"/>
      <w:lvlText w:val="■"/>
      <w:lvlJc w:val="left"/>
      <w:pPr>
        <w:ind w:left="2160" w:hanging="360"/>
      </w:pPr>
    </w:lvl>
    <w:lvl w:ilvl="3" w:tplc="34504374">
      <w:start w:val="1"/>
      <w:numFmt w:val="bullet"/>
      <w:lvlText w:val="●"/>
      <w:lvlJc w:val="left"/>
      <w:pPr>
        <w:ind w:left="2880" w:hanging="360"/>
      </w:pPr>
    </w:lvl>
    <w:lvl w:ilvl="4" w:tplc="09E63388">
      <w:start w:val="1"/>
      <w:numFmt w:val="bullet"/>
      <w:lvlText w:val="○"/>
      <w:lvlJc w:val="left"/>
      <w:pPr>
        <w:ind w:left="3600" w:hanging="360"/>
      </w:pPr>
    </w:lvl>
    <w:lvl w:ilvl="5" w:tplc="79369B80">
      <w:start w:val="1"/>
      <w:numFmt w:val="bullet"/>
      <w:lvlText w:val="■"/>
      <w:lvlJc w:val="left"/>
      <w:pPr>
        <w:ind w:left="4320" w:hanging="360"/>
      </w:pPr>
    </w:lvl>
    <w:lvl w:ilvl="6" w:tplc="E8268D7E">
      <w:start w:val="1"/>
      <w:numFmt w:val="bullet"/>
      <w:lvlText w:val="●"/>
      <w:lvlJc w:val="left"/>
      <w:pPr>
        <w:ind w:left="5040" w:hanging="360"/>
      </w:pPr>
    </w:lvl>
    <w:lvl w:ilvl="7" w:tplc="A458367C">
      <w:start w:val="1"/>
      <w:numFmt w:val="bullet"/>
      <w:lvlText w:val="●"/>
      <w:lvlJc w:val="left"/>
      <w:pPr>
        <w:ind w:left="5760" w:hanging="360"/>
      </w:pPr>
    </w:lvl>
    <w:lvl w:ilvl="8" w:tplc="B38A6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4822BE4"/>
    <w:multiLevelType w:val="hybridMultilevel"/>
    <w:tmpl w:val="076AC326"/>
    <w:lvl w:ilvl="0" w:tplc="FFFABDB0">
      <w:start w:val="1"/>
      <w:numFmt w:val="decimal"/>
      <w:lvlText w:val="%1."/>
      <w:lvlJc w:val="left"/>
      <w:pPr>
        <w:ind w:left="400" w:hanging="260"/>
      </w:pPr>
    </w:lvl>
    <w:lvl w:ilvl="1" w:tplc="B8229BCA">
      <w:numFmt w:val="decimal"/>
      <w:lvlText w:val=""/>
      <w:lvlJc w:val="left"/>
    </w:lvl>
    <w:lvl w:ilvl="2" w:tplc="1AB8715A">
      <w:numFmt w:val="decimal"/>
      <w:lvlText w:val=""/>
      <w:lvlJc w:val="left"/>
    </w:lvl>
    <w:lvl w:ilvl="3" w:tplc="1954EC8A">
      <w:numFmt w:val="decimal"/>
      <w:lvlText w:val=""/>
      <w:lvlJc w:val="left"/>
    </w:lvl>
    <w:lvl w:ilvl="4" w:tplc="E9F0299E">
      <w:numFmt w:val="decimal"/>
      <w:lvlText w:val=""/>
      <w:lvlJc w:val="left"/>
    </w:lvl>
    <w:lvl w:ilvl="5" w:tplc="0A62BDD0">
      <w:numFmt w:val="decimal"/>
      <w:lvlText w:val=""/>
      <w:lvlJc w:val="left"/>
    </w:lvl>
    <w:lvl w:ilvl="6" w:tplc="70782AE4">
      <w:numFmt w:val="decimal"/>
      <w:lvlText w:val=""/>
      <w:lvlJc w:val="left"/>
    </w:lvl>
    <w:lvl w:ilvl="7" w:tplc="CAEA1B48">
      <w:numFmt w:val="decimal"/>
      <w:lvlText w:val=""/>
      <w:lvlJc w:val="left"/>
    </w:lvl>
    <w:lvl w:ilvl="8" w:tplc="DACC496E">
      <w:numFmt w:val="decimal"/>
      <w:lvlText w:val=""/>
      <w:lvlJc w:val="left"/>
    </w:lvl>
  </w:abstractNum>
  <w:abstractNum w:abstractNumId="2" w15:restartNumberingAfterBreak="0">
    <w:nsid w:val="1AE1500B"/>
    <w:multiLevelType w:val="multilevel"/>
    <w:tmpl w:val="ECB6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4163C7"/>
    <w:multiLevelType w:val="hybridMultilevel"/>
    <w:tmpl w:val="451A7450"/>
    <w:lvl w:ilvl="0" w:tplc="B8D2C39C">
      <w:start w:val="1"/>
      <w:numFmt w:val="decimal"/>
      <w:lvlText w:val="%1."/>
      <w:lvlJc w:val="left"/>
      <w:pPr>
        <w:ind w:left="400" w:hanging="260"/>
      </w:pPr>
    </w:lvl>
    <w:lvl w:ilvl="1" w:tplc="AAB21562">
      <w:numFmt w:val="decimal"/>
      <w:lvlText w:val=""/>
      <w:lvlJc w:val="left"/>
    </w:lvl>
    <w:lvl w:ilvl="2" w:tplc="D4CAF338">
      <w:numFmt w:val="decimal"/>
      <w:lvlText w:val=""/>
      <w:lvlJc w:val="left"/>
    </w:lvl>
    <w:lvl w:ilvl="3" w:tplc="62CC8374">
      <w:numFmt w:val="decimal"/>
      <w:lvlText w:val=""/>
      <w:lvlJc w:val="left"/>
    </w:lvl>
    <w:lvl w:ilvl="4" w:tplc="93CCA190">
      <w:numFmt w:val="decimal"/>
      <w:lvlText w:val=""/>
      <w:lvlJc w:val="left"/>
    </w:lvl>
    <w:lvl w:ilvl="5" w:tplc="C46E5202">
      <w:numFmt w:val="decimal"/>
      <w:lvlText w:val=""/>
      <w:lvlJc w:val="left"/>
    </w:lvl>
    <w:lvl w:ilvl="6" w:tplc="6E02A230">
      <w:numFmt w:val="decimal"/>
      <w:lvlText w:val=""/>
      <w:lvlJc w:val="left"/>
    </w:lvl>
    <w:lvl w:ilvl="7" w:tplc="7B7A9812">
      <w:numFmt w:val="decimal"/>
      <w:lvlText w:val=""/>
      <w:lvlJc w:val="left"/>
    </w:lvl>
    <w:lvl w:ilvl="8" w:tplc="88C6938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826"/>
    <w:rsid w:val="00241E17"/>
    <w:rsid w:val="0037205A"/>
    <w:rsid w:val="00374232"/>
    <w:rsid w:val="005461DA"/>
    <w:rsid w:val="007C2AA9"/>
    <w:rsid w:val="00871DEA"/>
    <w:rsid w:val="0095053A"/>
    <w:rsid w:val="009C1826"/>
    <w:rsid w:val="009E003F"/>
    <w:rsid w:val="00B40FB8"/>
    <w:rsid w:val="00D34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21085"/>
  <w15:docId w15:val="{EB3DCD4B-BC39-4E9C-B6C0-6C5EFB968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9E003F"/>
    <w:pPr>
      <w:spacing w:before="100" w:beforeAutospacing="1" w:after="100" w:afterAutospacing="1"/>
    </w:pPr>
    <w:rPr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9E003F"/>
    <w:rPr>
      <w:b/>
      <w:bCs/>
    </w:rPr>
  </w:style>
  <w:style w:type="character" w:styleId="nfasis">
    <w:name w:val="Emphasis"/>
    <w:basedOn w:val="Fuentedeprrafopredeter"/>
    <w:uiPriority w:val="20"/>
    <w:qFormat/>
    <w:rsid w:val="009E003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2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936</Words>
  <Characters>5149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XAVIER OBANDO ZAPATA</cp:lastModifiedBy>
  <cp:revision>5</cp:revision>
  <dcterms:created xsi:type="dcterms:W3CDTF">2026-07-07T13:48:00Z</dcterms:created>
  <dcterms:modified xsi:type="dcterms:W3CDTF">2026-07-23T12:43:00Z</dcterms:modified>
</cp:coreProperties>
</file>