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80EBE" w14:textId="77777777" w:rsidR="009C1826" w:rsidRPr="00871DEA" w:rsidRDefault="007C2AA9">
      <w:pPr>
        <w:spacing w:after="60"/>
        <w:jc w:val="center"/>
        <w:rPr>
          <w:b/>
          <w:bCs/>
        </w:rPr>
      </w:pPr>
      <w:r w:rsidRPr="00871DEA">
        <w:rPr>
          <w:b/>
          <w:bCs/>
          <w:sz w:val="32"/>
          <w:szCs w:val="32"/>
        </w:rPr>
        <w:t>PROYECTO KANBAN — TRANSCONTROL</w:t>
      </w:r>
    </w:p>
    <w:p w14:paraId="770E2221" w14:textId="744036AF" w:rsidR="00871DEA" w:rsidRDefault="00871DEA">
      <w:pPr>
        <w:pStyle w:val="Ttulo1"/>
        <w:spacing w:before="300" w:after="150"/>
        <w:rPr>
          <w:b/>
          <w:bCs/>
          <w:color w:val="1F4E79"/>
          <w:sz w:val="28"/>
          <w:szCs w:val="28"/>
        </w:rPr>
      </w:pPr>
      <w:r w:rsidRPr="008434CF">
        <w:rPr>
          <w:noProof/>
        </w:rPr>
        <w:drawing>
          <wp:inline distT="0" distB="0" distL="0" distR="0" wp14:anchorId="5E7ECA96" wp14:editId="412ED5CD">
            <wp:extent cx="5400040" cy="3037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37840"/>
                    </a:xfrm>
                    <a:prstGeom prst="rect">
                      <a:avLst/>
                    </a:prstGeom>
                  </pic:spPr>
                </pic:pic>
              </a:graphicData>
            </a:graphic>
          </wp:inline>
        </w:drawing>
      </w:r>
    </w:p>
    <w:p w14:paraId="3B85BCA6" w14:textId="77777777" w:rsidR="009C1826" w:rsidRPr="00871DEA" w:rsidRDefault="007C2AA9" w:rsidP="00871DEA">
      <w:pPr>
        <w:spacing w:after="160" w:line="259" w:lineRule="auto"/>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INTEGRANTES: Steven Egas, Alejandro Obando, Juan Quimbiulco</w:t>
      </w:r>
    </w:p>
    <w:p w14:paraId="14A31296" w14:textId="77777777" w:rsidR="009C1826" w:rsidRPr="00871DEA" w:rsidRDefault="007C2AA9" w:rsidP="00871DEA">
      <w:pPr>
        <w:spacing w:after="160" w:line="259" w:lineRule="auto"/>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EMPRESA: TransControl</w:t>
      </w:r>
    </w:p>
    <w:p w14:paraId="4F0CB5A5" w14:textId="77777777" w:rsidR="009C1826" w:rsidRPr="00871DEA" w:rsidRDefault="007C2AA9" w:rsidP="00871DEA">
      <w:pPr>
        <w:spacing w:after="160" w:line="259" w:lineRule="auto"/>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UNIDADES RESPONSABLES: Área de Desarrollo de Producto y Operaciones (equipo Scrum) – Gestión de Transportistas y Monitoreo de Viajes</w:t>
      </w:r>
    </w:p>
    <w:p w14:paraId="35A15AC7" w14:textId="77777777" w:rsidR="009C1826" w:rsidRPr="00871DEA" w:rsidRDefault="007C2AA9" w:rsidP="00871DEA">
      <w:pPr>
        <w:spacing w:after="160" w:line="259" w:lineRule="auto"/>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PROYECTO: Automatización en procesos de planificación, ejecución y seguimiento de viajes de transporte de carga pesada</w:t>
      </w:r>
    </w:p>
    <w:p w14:paraId="0A2443FC" w14:textId="77777777" w:rsidR="009C1826" w:rsidRPr="00871DEA" w:rsidRDefault="007C2AA9" w:rsidP="00871DEA">
      <w:pPr>
        <w:spacing w:after="160" w:line="259" w:lineRule="auto"/>
        <w:rPr>
          <w:rFonts w:asciiTheme="minorHAnsi" w:eastAsiaTheme="minorHAnsi" w:hAnsiTheme="minorHAnsi" w:cstheme="minorBidi"/>
          <w:b/>
          <w:bCs/>
          <w:sz w:val="28"/>
          <w:szCs w:val="28"/>
          <w:lang w:eastAsia="en-US"/>
        </w:rPr>
      </w:pPr>
      <w:r w:rsidRPr="00871DEA">
        <w:rPr>
          <w:rFonts w:asciiTheme="minorHAnsi" w:eastAsiaTheme="minorHAnsi" w:hAnsiTheme="minorHAnsi" w:cstheme="minorBidi"/>
          <w:b/>
          <w:bCs/>
          <w:sz w:val="28"/>
          <w:szCs w:val="28"/>
          <w:lang w:eastAsia="en-US"/>
        </w:rPr>
        <w:t>Enfoque Kanban</w:t>
      </w:r>
    </w:p>
    <w:p w14:paraId="2C50DD29"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Estado actual del tablero, organizado por requerimientos (REQ) del sistema: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3333"/>
        <w:gridCol w:w="3333"/>
      </w:tblGrid>
      <w:tr w:rsidR="009C1826" w:rsidRPr="00871DEA" w14:paraId="5FDADC22" w14:textId="77777777" w:rsidTr="00871DEA">
        <w:tc>
          <w:tcPr>
            <w:tcW w:w="3333" w:type="dxa"/>
            <w:shd w:val="clear" w:color="auto" w:fill="FFC000" w:themeFill="accent4"/>
            <w:tcMar>
              <w:top w:w="100" w:type="dxa"/>
              <w:left w:w="100" w:type="dxa"/>
              <w:bottom w:w="100" w:type="dxa"/>
              <w:right w:w="100" w:type="dxa"/>
            </w:tcMar>
          </w:tcPr>
          <w:p w14:paraId="354133BB"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TO DO (Qué Hacer)</w:t>
            </w:r>
          </w:p>
        </w:tc>
        <w:tc>
          <w:tcPr>
            <w:tcW w:w="3333" w:type="dxa"/>
            <w:shd w:val="clear" w:color="auto" w:fill="FFC000" w:themeFill="accent4"/>
            <w:tcMar>
              <w:top w:w="100" w:type="dxa"/>
              <w:left w:w="100" w:type="dxa"/>
              <w:bottom w:w="100" w:type="dxa"/>
              <w:right w:w="100" w:type="dxa"/>
            </w:tcMar>
          </w:tcPr>
          <w:p w14:paraId="216A4B80"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IN PROGRESS (Pendientes)</w:t>
            </w:r>
          </w:p>
        </w:tc>
        <w:tc>
          <w:tcPr>
            <w:tcW w:w="3333" w:type="dxa"/>
            <w:shd w:val="clear" w:color="auto" w:fill="FFC000" w:themeFill="accent4"/>
            <w:tcMar>
              <w:top w:w="100" w:type="dxa"/>
              <w:left w:w="100" w:type="dxa"/>
              <w:bottom w:w="100" w:type="dxa"/>
              <w:right w:w="100" w:type="dxa"/>
            </w:tcMar>
          </w:tcPr>
          <w:p w14:paraId="05DF3AAE"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DONE (Terminado)</w:t>
            </w:r>
          </w:p>
        </w:tc>
      </w:tr>
      <w:tr w:rsidR="009C1826" w:rsidRPr="00871DEA" w14:paraId="6362D5CF" w14:textId="77777777">
        <w:tc>
          <w:tcPr>
            <w:tcW w:w="3333" w:type="dxa"/>
            <w:tcMar>
              <w:top w:w="120" w:type="dxa"/>
              <w:left w:w="120" w:type="dxa"/>
              <w:bottom w:w="120" w:type="dxa"/>
              <w:right w:w="120" w:type="dxa"/>
            </w:tcMar>
          </w:tcPr>
          <w:p w14:paraId="6A3BE3A8" w14:textId="0B6FA2CF" w:rsidR="009C1826" w:rsidRPr="00871DEA" w:rsidRDefault="009C1826" w:rsidP="00871DEA">
            <w:pPr>
              <w:rPr>
                <w:rFonts w:asciiTheme="minorHAnsi" w:eastAsiaTheme="minorHAnsi" w:hAnsiTheme="minorHAnsi" w:cstheme="minorBidi"/>
                <w:sz w:val="22"/>
                <w:szCs w:val="22"/>
                <w:lang w:eastAsia="en-US"/>
              </w:rPr>
            </w:pPr>
          </w:p>
        </w:tc>
        <w:tc>
          <w:tcPr>
            <w:tcW w:w="3333" w:type="dxa"/>
            <w:tcMar>
              <w:top w:w="120" w:type="dxa"/>
              <w:left w:w="120" w:type="dxa"/>
              <w:bottom w:w="120" w:type="dxa"/>
              <w:right w:w="120" w:type="dxa"/>
            </w:tcMar>
          </w:tcPr>
          <w:p w14:paraId="1699A609" w14:textId="54C594FF" w:rsidR="009C1826" w:rsidRPr="00871DEA" w:rsidRDefault="00374232"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REQ007 – Reportes y Planificación de Rutas</w:t>
            </w:r>
          </w:p>
        </w:tc>
        <w:tc>
          <w:tcPr>
            <w:tcW w:w="3333" w:type="dxa"/>
            <w:tcMar>
              <w:top w:w="120" w:type="dxa"/>
              <w:left w:w="120" w:type="dxa"/>
              <w:bottom w:w="120" w:type="dxa"/>
              <w:right w:w="120" w:type="dxa"/>
            </w:tcMar>
          </w:tcPr>
          <w:p w14:paraId="1F83605E"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REQ001 – Iniciar Sesión</w:t>
            </w:r>
          </w:p>
          <w:p w14:paraId="0E14B95D"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REQ003 – Recuperar Contraseña</w:t>
            </w:r>
          </w:p>
          <w:p w14:paraId="4C17D5A3"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REQ002 – Crear Cuenta</w:t>
            </w:r>
          </w:p>
          <w:p w14:paraId="496BB88A" w14:textId="77777777" w:rsidR="009C1826" w:rsidRPr="00871DEA"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REQ006 – Monitorear Viajes</w:t>
            </w:r>
          </w:p>
          <w:p w14:paraId="49960A6B" w14:textId="77777777" w:rsidR="009C1826" w:rsidRDefault="007C2AA9"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REQ005 – Gestionar Viajes</w:t>
            </w:r>
          </w:p>
          <w:p w14:paraId="4493564E" w14:textId="1C1A9652" w:rsidR="00374232" w:rsidRPr="00871DEA" w:rsidRDefault="00374232" w:rsidP="00871DEA">
            <w:pPr>
              <w:rPr>
                <w:rFonts w:asciiTheme="minorHAnsi" w:eastAsiaTheme="minorHAnsi" w:hAnsiTheme="minorHAnsi" w:cstheme="minorBidi"/>
                <w:sz w:val="22"/>
                <w:szCs w:val="22"/>
                <w:lang w:eastAsia="en-US"/>
              </w:rPr>
            </w:pPr>
            <w:r w:rsidRPr="00871DEA">
              <w:rPr>
                <w:rFonts w:asciiTheme="minorHAnsi" w:eastAsiaTheme="minorHAnsi" w:hAnsiTheme="minorHAnsi" w:cstheme="minorBidi"/>
                <w:sz w:val="22"/>
                <w:szCs w:val="22"/>
                <w:lang w:eastAsia="en-US"/>
              </w:rPr>
              <w:t>• REQ004 – Gestionar Transportistas</w:t>
            </w:r>
          </w:p>
        </w:tc>
      </w:tr>
    </w:tbl>
    <w:p w14:paraId="61B1607B" w14:textId="77777777" w:rsidR="009C1826" w:rsidRDefault="009C1826">
      <w:pPr>
        <w:spacing w:before="200"/>
      </w:pPr>
    </w:p>
    <w:p w14:paraId="6CCF394E" w14:textId="77777777" w:rsidR="009C1826" w:rsidRPr="00871DEA" w:rsidRDefault="007C2AA9" w:rsidP="00871DEA">
      <w:pPr>
        <w:spacing w:after="160" w:line="259" w:lineRule="auto"/>
        <w:rPr>
          <w:b/>
          <w:bCs/>
        </w:rPr>
      </w:pPr>
      <w:r w:rsidRPr="00871DEA">
        <w:rPr>
          <w:rFonts w:asciiTheme="minorHAnsi" w:eastAsiaTheme="minorHAnsi" w:hAnsiTheme="minorHAnsi" w:cstheme="minorBidi"/>
          <w:b/>
          <w:bCs/>
          <w:sz w:val="28"/>
          <w:szCs w:val="28"/>
          <w:lang w:eastAsia="en-US"/>
        </w:rPr>
        <w:t>Siguientes pasos recomendados</w:t>
      </w:r>
    </w:p>
    <w:p w14:paraId="64D65161" w14:textId="48F77F89" w:rsidR="009C1826" w:rsidRDefault="007C2AA9">
      <w:pPr>
        <w:spacing w:after="120"/>
      </w:pPr>
      <w:r>
        <w:rPr>
          <w:sz w:val="22"/>
          <w:szCs w:val="22"/>
        </w:rPr>
        <w:t>Asignar un responsable y una fecha límite a cada requerimiento  dentro de Jira, y priorizar  (Reportes y Planificación de Rutas) para moverlo a "In Progress" en el siguiente sprint. Documentar en Notion los criterios de aceptación de cada requerimiento y usar NotebookLM para mantener actualizada la base de conocimiento del sistema conforme se agreguen nuevos requerimientos.</w:t>
      </w:r>
    </w:p>
    <w:p w14:paraId="0CFCF3BF" w14:textId="77777777" w:rsidR="009C1826" w:rsidRDefault="007C2AA9" w:rsidP="00871DEA">
      <w:pPr>
        <w:spacing w:after="160" w:line="259" w:lineRule="auto"/>
      </w:pPr>
      <w:r w:rsidRPr="00871DEA">
        <w:rPr>
          <w:rFonts w:asciiTheme="minorHAnsi" w:eastAsiaTheme="minorHAnsi" w:hAnsiTheme="minorHAnsi" w:cstheme="minorBidi"/>
          <w:b/>
          <w:bCs/>
          <w:sz w:val="28"/>
          <w:szCs w:val="28"/>
          <w:lang w:eastAsia="en-US"/>
        </w:rPr>
        <w:lastRenderedPageBreak/>
        <w:t>Propuesta de Valor en el Modelo de Negocio</w:t>
      </w:r>
    </w:p>
    <w:p w14:paraId="5F1FA360" w14:textId="77777777" w:rsidR="009C1826" w:rsidRDefault="007C2AA9" w:rsidP="00871DEA">
      <w:pPr>
        <w:spacing w:after="160" w:line="259" w:lineRule="auto"/>
      </w:pPr>
      <w:r w:rsidRPr="00871DEA">
        <w:rPr>
          <w:rFonts w:asciiTheme="minorHAnsi" w:eastAsiaTheme="minorHAnsi" w:hAnsiTheme="minorHAnsi" w:cstheme="minorBidi"/>
          <w:b/>
          <w:bCs/>
          <w:sz w:val="24"/>
          <w:szCs w:val="24"/>
          <w:lang w:eastAsia="en-US"/>
        </w:rPr>
        <w:t>1. ¿Cómo me diferencio de la competencia?</w:t>
      </w:r>
    </w:p>
    <w:p w14:paraId="5BCB9488" w14:textId="654DC102" w:rsidR="009C1826" w:rsidRDefault="00871DEA">
      <w:pPr>
        <w:spacing w:after="120"/>
      </w:pPr>
      <w:r>
        <w:rPr>
          <w:sz w:val="22"/>
          <w:szCs w:val="22"/>
        </w:rPr>
        <w:t xml:space="preserve">Nuestra empresa </w:t>
      </w:r>
      <w:r w:rsidR="007C2AA9">
        <w:rPr>
          <w:sz w:val="22"/>
          <w:szCs w:val="22"/>
        </w:rPr>
        <w:t>TransControl se diferencia del resto porque ofrece una solución inteligente al problema que enfrenta el transporte de carga pesada. Se utilizan herramientas tecnológicas para organizar mejor el trabajo, como la asignación de tareas al equipo mediante Jira y Notion, y la creación de una fuente de conocimiento sobre el funcionamiento de la empresa para el levantamiento de requisitos, apoyada en inteligencia artificial a través de NotebookLM. Además, con la metodología Scrum el equipo itera de forma constante junto al cliente, ajustando el producto a sus necesidades reales.</w:t>
      </w:r>
    </w:p>
    <w:p w14:paraId="2C0E0C82" w14:textId="77777777" w:rsidR="009C1826" w:rsidRDefault="007C2AA9" w:rsidP="00871DEA">
      <w:pPr>
        <w:spacing w:after="160" w:line="259" w:lineRule="auto"/>
      </w:pPr>
      <w:r w:rsidRPr="00871DEA">
        <w:rPr>
          <w:rFonts w:asciiTheme="minorHAnsi" w:eastAsiaTheme="minorHAnsi" w:hAnsiTheme="minorHAnsi" w:cstheme="minorBidi"/>
          <w:b/>
          <w:bCs/>
          <w:sz w:val="24"/>
          <w:szCs w:val="24"/>
          <w:lang w:eastAsia="en-US"/>
        </w:rPr>
        <w:t>2. ¿Qué hago para que el cliente me elija?</w:t>
      </w:r>
    </w:p>
    <w:p w14:paraId="33BCEB84" w14:textId="260B9F89" w:rsidR="00B40FB8" w:rsidRDefault="007C2AA9" w:rsidP="00871DEA">
      <w:pPr>
        <w:spacing w:after="160" w:line="259" w:lineRule="auto"/>
      </w:pPr>
      <w:r>
        <w:rPr>
          <w:sz w:val="22"/>
          <w:szCs w:val="22"/>
        </w:rPr>
        <w:t>En n</w:t>
      </w:r>
      <w:r w:rsidR="00B40FB8">
        <w:rPr>
          <w:sz w:val="22"/>
          <w:szCs w:val="22"/>
        </w:rPr>
        <w:t xml:space="preserve">uestra empresa TransControl </w:t>
      </w:r>
      <w:r w:rsidR="00B40FB8" w:rsidRPr="00B40FB8">
        <w:rPr>
          <w:sz w:val="22"/>
          <w:szCs w:val="22"/>
        </w:rPr>
        <w:t>creemos que el cliente nos elige cuando siente un acompañamiento constante durante todo el desarrollo del software, involucrándolo en cada etapa del proceso. Al finalizar, ofrecemos capacitaciones a transportistas y personal administrativo para que el sistema se adapte sin fricciones al modelo de organización de cada cliente. Esta estrategia combina la transparencia y comunicación clara, la adopción progresiva mediante pilotos, y la capacitación del personal, reforzada con un servicio centrado en el cliente y soporte postventa que acompaña también la etapa de adopción del sistema.</w:t>
      </w:r>
      <w:r w:rsidR="00B40FB8">
        <w:rPr>
          <w:sz w:val="22"/>
          <w:szCs w:val="22"/>
        </w:rPr>
        <w:t xml:space="preserve"> Tal como se menciona en los Principios para la Gestión del Cambio y </w:t>
      </w:r>
      <w:r w:rsidR="00B40FB8" w:rsidRPr="00B40FB8">
        <w:rPr>
          <w:sz w:val="22"/>
          <w:szCs w:val="22"/>
        </w:rPr>
        <w:t>Principios para la Gestión o Despliegue del Servicio</w:t>
      </w:r>
    </w:p>
    <w:p w14:paraId="2BF3AEFD" w14:textId="6CBD42EA" w:rsidR="009C1826" w:rsidRPr="00871DEA" w:rsidRDefault="007C2AA9" w:rsidP="00871DEA">
      <w:pPr>
        <w:spacing w:after="160" w:line="259" w:lineRule="auto"/>
        <w:rPr>
          <w:rFonts w:asciiTheme="minorHAnsi" w:eastAsiaTheme="minorHAnsi" w:hAnsiTheme="minorHAnsi" w:cstheme="minorBidi"/>
          <w:b/>
          <w:bCs/>
          <w:sz w:val="32"/>
          <w:szCs w:val="32"/>
          <w:lang w:eastAsia="en-US"/>
        </w:rPr>
      </w:pPr>
      <w:r w:rsidRPr="00871DEA">
        <w:rPr>
          <w:rFonts w:asciiTheme="minorHAnsi" w:eastAsiaTheme="minorHAnsi" w:hAnsiTheme="minorHAnsi" w:cstheme="minorBidi"/>
          <w:b/>
          <w:bCs/>
          <w:sz w:val="32"/>
          <w:szCs w:val="32"/>
          <w:lang w:eastAsia="en-US"/>
        </w:rPr>
        <w:t>1. Principios para la Gestión del Cambio</w:t>
      </w:r>
    </w:p>
    <w:p w14:paraId="3E8CE3B8" w14:textId="77777777" w:rsidR="009C1826" w:rsidRDefault="007C2AA9">
      <w:pPr>
        <w:spacing w:after="120"/>
      </w:pPr>
      <w:r>
        <w:rPr>
          <w:sz w:val="22"/>
          <w:szCs w:val="22"/>
        </w:rPr>
        <w:t>La gestión del cambio se enfoca en cómo la organización implementa y adapta nuevas ideas, procesos o sistemas.</w:t>
      </w:r>
    </w:p>
    <w:p w14:paraId="3E08F272" w14:textId="77777777" w:rsidR="009C1826" w:rsidRDefault="007C2AA9">
      <w:pPr>
        <w:pStyle w:val="Prrafodelista"/>
        <w:numPr>
          <w:ilvl w:val="0"/>
          <w:numId w:val="2"/>
        </w:numPr>
        <w:spacing w:after="100"/>
      </w:pPr>
      <w:r>
        <w:rPr>
          <w:sz w:val="22"/>
          <w:szCs w:val="22"/>
        </w:rPr>
        <w:t>Centrado en el Cliente: Todo cambio en el proceso está enfocado en la gestión de los transportistas, así como en el personal que no es transportista pero trabaja en la organización.</w:t>
      </w:r>
    </w:p>
    <w:p w14:paraId="7849C8C4" w14:textId="77777777" w:rsidR="009C1826" w:rsidRDefault="007C2AA9">
      <w:pPr>
        <w:pStyle w:val="Prrafodelista"/>
        <w:numPr>
          <w:ilvl w:val="0"/>
          <w:numId w:val="2"/>
        </w:numPr>
        <w:spacing w:after="100"/>
      </w:pPr>
      <w:r>
        <w:rPr>
          <w:sz w:val="22"/>
          <w:szCs w:val="22"/>
        </w:rPr>
        <w:t>Transparencia y Comunicación Clara: Se informa de manera clara y oportuna al cliente sobre los nuevos procesos de gestión, planificación y monitoreo del transporte de carga pesada.</w:t>
      </w:r>
    </w:p>
    <w:p w14:paraId="41A800BD" w14:textId="77777777" w:rsidR="009C1826" w:rsidRDefault="007C2AA9">
      <w:pPr>
        <w:pStyle w:val="Prrafodelista"/>
        <w:numPr>
          <w:ilvl w:val="0"/>
          <w:numId w:val="2"/>
        </w:numPr>
        <w:spacing w:after="100"/>
      </w:pPr>
      <w:r>
        <w:rPr>
          <w:sz w:val="22"/>
          <w:szCs w:val="22"/>
        </w:rPr>
        <w:t>Adopción Progresiva y Evaluación Continua: Los nuevos procesos se implementarán primero como piloto en una pequeña muestra de transporte de carga pesada, hasta extenderse a todos los transportes de carga pesada.</w:t>
      </w:r>
    </w:p>
    <w:p w14:paraId="65311E1C" w14:textId="77777777" w:rsidR="009C1826" w:rsidRDefault="007C2AA9">
      <w:pPr>
        <w:pStyle w:val="Prrafodelista"/>
        <w:numPr>
          <w:ilvl w:val="0"/>
          <w:numId w:val="2"/>
        </w:numPr>
        <w:spacing w:after="100"/>
      </w:pPr>
      <w:r>
        <w:rPr>
          <w:sz w:val="22"/>
          <w:szCs w:val="22"/>
        </w:rPr>
        <w:t>Capacitación y Empoderamiento del Personal: Se ofrecerán talleres tanto a los transportistas como al personal que realiza el monitoreo y la gestión del transporte de carga pesada.</w:t>
      </w:r>
    </w:p>
    <w:p w14:paraId="285D1501" w14:textId="77777777" w:rsidR="009C1826" w:rsidRDefault="007C2AA9">
      <w:pPr>
        <w:pStyle w:val="Prrafodelista"/>
        <w:numPr>
          <w:ilvl w:val="0"/>
          <w:numId w:val="2"/>
        </w:numPr>
        <w:spacing w:after="100"/>
      </w:pPr>
      <w:r>
        <w:rPr>
          <w:sz w:val="22"/>
          <w:szCs w:val="22"/>
        </w:rPr>
        <w:t>Enfoque en la Mejora Continua (Kaizen): Cada semestre se revisarán los indicadores de planificación, gestión y monitoreo, aplicando mejoras oportunas al sistema.</w:t>
      </w:r>
    </w:p>
    <w:p w14:paraId="15FB925F" w14:textId="77777777" w:rsidR="009C1826" w:rsidRPr="00871DEA" w:rsidRDefault="007C2AA9" w:rsidP="00871DEA">
      <w:pPr>
        <w:spacing w:after="160" w:line="259" w:lineRule="auto"/>
        <w:rPr>
          <w:rFonts w:asciiTheme="minorHAnsi" w:eastAsiaTheme="minorHAnsi" w:hAnsiTheme="minorHAnsi" w:cstheme="minorBidi"/>
          <w:b/>
          <w:bCs/>
          <w:sz w:val="32"/>
          <w:szCs w:val="32"/>
          <w:lang w:eastAsia="en-US"/>
        </w:rPr>
      </w:pPr>
      <w:r w:rsidRPr="00871DEA">
        <w:rPr>
          <w:rFonts w:asciiTheme="minorHAnsi" w:eastAsiaTheme="minorHAnsi" w:hAnsiTheme="minorHAnsi" w:cstheme="minorBidi"/>
          <w:b/>
          <w:bCs/>
          <w:sz w:val="32"/>
          <w:szCs w:val="32"/>
          <w:lang w:eastAsia="en-US"/>
        </w:rPr>
        <w:t>2. Principios para la Gestión o Despliegue del Servicio</w:t>
      </w:r>
    </w:p>
    <w:p w14:paraId="6F2AF32B" w14:textId="77777777" w:rsidR="009C1826" w:rsidRDefault="007C2AA9">
      <w:pPr>
        <w:pStyle w:val="Prrafodelista"/>
        <w:numPr>
          <w:ilvl w:val="0"/>
          <w:numId w:val="3"/>
        </w:numPr>
        <w:spacing w:after="100"/>
      </w:pPr>
      <w:r>
        <w:rPr>
          <w:sz w:val="22"/>
          <w:szCs w:val="22"/>
        </w:rPr>
        <w:t>Enfoque en la Calidad y Consistencia: Aplicar los mismos criterios de evaluación a todos los actores que conforman el sistema de carga pesada (transportistas, personal de monitoreo y clientes).</w:t>
      </w:r>
    </w:p>
    <w:p w14:paraId="5DBF9C59" w14:textId="77777777" w:rsidR="009C1826" w:rsidRDefault="007C2AA9">
      <w:pPr>
        <w:pStyle w:val="Prrafodelista"/>
        <w:numPr>
          <w:ilvl w:val="0"/>
          <w:numId w:val="3"/>
        </w:numPr>
        <w:spacing w:after="100"/>
      </w:pPr>
      <w:r>
        <w:rPr>
          <w:sz w:val="22"/>
          <w:szCs w:val="22"/>
        </w:rPr>
        <w:t>Respuestas Rápidas y Flexibles: Atender con rapidez las solicitudes de los transportistas y del personal encargado del monitoreo y la gestión de documentos.</w:t>
      </w:r>
    </w:p>
    <w:p w14:paraId="1ADDF98C" w14:textId="77777777" w:rsidR="009C1826" w:rsidRDefault="007C2AA9">
      <w:pPr>
        <w:pStyle w:val="Prrafodelista"/>
        <w:numPr>
          <w:ilvl w:val="0"/>
          <w:numId w:val="3"/>
        </w:numPr>
        <w:spacing w:after="100"/>
      </w:pPr>
      <w:r>
        <w:rPr>
          <w:sz w:val="22"/>
          <w:szCs w:val="22"/>
        </w:rPr>
        <w:t>Servicio Centrado en el Cliente: Colocar en primer lugar al personal encargado de la gestión del transporte de carga pesada, así como a los transportistas. Poner al cliente en el centro de cada decisión de servicio es fundamental: escuchar activamente sus necesidades y ajustar el servicio para satisfacerlas asegura que se sienta valorado y comprendido.</w:t>
      </w:r>
    </w:p>
    <w:p w14:paraId="50BB22F6" w14:textId="407441F2" w:rsidR="009C1826" w:rsidRDefault="007C2AA9">
      <w:pPr>
        <w:pStyle w:val="Prrafodelista"/>
        <w:numPr>
          <w:ilvl w:val="0"/>
          <w:numId w:val="3"/>
        </w:numPr>
        <w:spacing w:after="100"/>
      </w:pPr>
      <w:r>
        <w:rPr>
          <w:sz w:val="22"/>
          <w:szCs w:val="22"/>
        </w:rPr>
        <w:t>Proactividad: Anticiparse a posibles retrasos o incidentes en la ruta mediante el monitoreo constante de los viajes, notificando al transportista y al cliente antes de que el problema escale.</w:t>
      </w:r>
    </w:p>
    <w:p w14:paraId="36390C90" w14:textId="74656696" w:rsidR="009C1826" w:rsidRDefault="007C2AA9">
      <w:pPr>
        <w:pStyle w:val="Prrafodelista"/>
        <w:numPr>
          <w:ilvl w:val="0"/>
          <w:numId w:val="3"/>
        </w:numPr>
        <w:spacing w:after="100"/>
      </w:pPr>
      <w:r>
        <w:rPr>
          <w:sz w:val="22"/>
          <w:szCs w:val="22"/>
        </w:rPr>
        <w:t>Gestión Eficiente de Recursos: Optimizar la asignación de transportistas y vehículos disponibles según la ruta y la carga , reduciendo tiempos muertos y costos operativos con apoyo de Jira y Notion.</w:t>
      </w:r>
    </w:p>
    <w:p w14:paraId="45A3B7F2" w14:textId="77777777" w:rsidR="009C1826" w:rsidRDefault="007C2AA9">
      <w:pPr>
        <w:pStyle w:val="Prrafodelista"/>
        <w:numPr>
          <w:ilvl w:val="0"/>
          <w:numId w:val="3"/>
        </w:numPr>
        <w:spacing w:after="100"/>
      </w:pPr>
      <w:r>
        <w:rPr>
          <w:sz w:val="22"/>
          <w:szCs w:val="22"/>
        </w:rPr>
        <w:lastRenderedPageBreak/>
        <w:t>Soporte Integral y Postventa: Dar seguimiento a cada viaje finalizado, recopilando retroalimentación del cliente y del transportista para mejorar continuamente el servicio.</w:t>
      </w:r>
    </w:p>
    <w:p w14:paraId="34D48B44" w14:textId="77777777" w:rsidR="009C1826" w:rsidRDefault="007C2AA9">
      <w:pPr>
        <w:pStyle w:val="Prrafodelista"/>
        <w:numPr>
          <w:ilvl w:val="0"/>
          <w:numId w:val="3"/>
        </w:numPr>
        <w:spacing w:after="100"/>
      </w:pPr>
      <w:r>
        <w:rPr>
          <w:sz w:val="22"/>
          <w:szCs w:val="22"/>
        </w:rPr>
        <w:t>Colaboración y Trabajo en Equipo: Coordinar de manera constante entre el equipo de desarrollo (metodología Scrum), los transportistas y el personal de monitoreo, manteniendo reuniones iterativas con el cliente para validar avances.</w:t>
      </w:r>
    </w:p>
    <w:p w14:paraId="58EF8D10" w14:textId="77777777" w:rsidR="009C1826" w:rsidRPr="00871DEA" w:rsidRDefault="007C2AA9" w:rsidP="00871DEA">
      <w:pPr>
        <w:spacing w:after="160" w:line="259" w:lineRule="auto"/>
        <w:rPr>
          <w:rFonts w:asciiTheme="minorHAnsi" w:eastAsiaTheme="minorHAnsi" w:hAnsiTheme="minorHAnsi" w:cstheme="minorBidi"/>
          <w:b/>
          <w:bCs/>
          <w:sz w:val="32"/>
          <w:szCs w:val="32"/>
          <w:lang w:eastAsia="en-US"/>
        </w:rPr>
      </w:pPr>
      <w:r w:rsidRPr="00871DEA">
        <w:rPr>
          <w:rFonts w:asciiTheme="minorHAnsi" w:eastAsiaTheme="minorHAnsi" w:hAnsiTheme="minorHAnsi" w:cstheme="minorBidi"/>
          <w:b/>
          <w:bCs/>
          <w:sz w:val="32"/>
          <w:szCs w:val="32"/>
          <w:lang w:eastAsia="en-US"/>
        </w:rPr>
        <w:t>Estrategia Combinada para que los Clientes te Elijan</w:t>
      </w:r>
    </w:p>
    <w:p w14:paraId="79038516" w14:textId="786582A9" w:rsidR="009C1826" w:rsidRDefault="007C2AA9">
      <w:pPr>
        <w:spacing w:after="120"/>
      </w:pPr>
      <w:r>
        <w:rPr>
          <w:sz w:val="22"/>
          <w:szCs w:val="22"/>
        </w:rPr>
        <w:t>En n</w:t>
      </w:r>
      <w:r w:rsidR="00D34A1D">
        <w:rPr>
          <w:sz w:val="22"/>
          <w:szCs w:val="22"/>
        </w:rPr>
        <w:t xml:space="preserve">uestra empresa TransControl tenemos una estrategia combinada que consiste en </w:t>
      </w:r>
      <w:r>
        <w:rPr>
          <w:sz w:val="22"/>
          <w:szCs w:val="22"/>
        </w:rPr>
        <w:t>comunicar cualquier actualización de forma clara y sencilla, manteniendo la transparencia con los transportistas y clientes. En la gestión del servicio, TransControl debe cumplir siempre con sus compromisos (tiempos de entrega, disponibilidad de soporte y resolución de incidentes) y procurar que tanto el transportista como el cliente perciban que la empresa está completamente enfocada en resolver sus necesidades. Esto se apoya en herramientas como Jira, Notion y NotebookLM, y en la metodología Scrum, que permite iterar y mejorar el servicio de forma constante junto al cliente.</w:t>
      </w:r>
    </w:p>
    <w:sectPr w:rsidR="009C18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8C3"/>
    <w:multiLevelType w:val="hybridMultilevel"/>
    <w:tmpl w:val="5680FAA0"/>
    <w:lvl w:ilvl="0" w:tplc="6680CE1C">
      <w:start w:val="1"/>
      <w:numFmt w:val="bullet"/>
      <w:lvlText w:val="●"/>
      <w:lvlJc w:val="left"/>
      <w:pPr>
        <w:ind w:left="720" w:hanging="360"/>
      </w:pPr>
    </w:lvl>
    <w:lvl w:ilvl="1" w:tplc="96DAC208">
      <w:start w:val="1"/>
      <w:numFmt w:val="bullet"/>
      <w:lvlText w:val="○"/>
      <w:lvlJc w:val="left"/>
      <w:pPr>
        <w:ind w:left="1440" w:hanging="360"/>
      </w:pPr>
    </w:lvl>
    <w:lvl w:ilvl="2" w:tplc="2A7E9D12">
      <w:start w:val="1"/>
      <w:numFmt w:val="bullet"/>
      <w:lvlText w:val="■"/>
      <w:lvlJc w:val="left"/>
      <w:pPr>
        <w:ind w:left="2160" w:hanging="360"/>
      </w:pPr>
    </w:lvl>
    <w:lvl w:ilvl="3" w:tplc="34504374">
      <w:start w:val="1"/>
      <w:numFmt w:val="bullet"/>
      <w:lvlText w:val="●"/>
      <w:lvlJc w:val="left"/>
      <w:pPr>
        <w:ind w:left="2880" w:hanging="360"/>
      </w:pPr>
    </w:lvl>
    <w:lvl w:ilvl="4" w:tplc="09E63388">
      <w:start w:val="1"/>
      <w:numFmt w:val="bullet"/>
      <w:lvlText w:val="○"/>
      <w:lvlJc w:val="left"/>
      <w:pPr>
        <w:ind w:left="3600" w:hanging="360"/>
      </w:pPr>
    </w:lvl>
    <w:lvl w:ilvl="5" w:tplc="79369B80">
      <w:start w:val="1"/>
      <w:numFmt w:val="bullet"/>
      <w:lvlText w:val="■"/>
      <w:lvlJc w:val="left"/>
      <w:pPr>
        <w:ind w:left="4320" w:hanging="360"/>
      </w:pPr>
    </w:lvl>
    <w:lvl w:ilvl="6" w:tplc="E8268D7E">
      <w:start w:val="1"/>
      <w:numFmt w:val="bullet"/>
      <w:lvlText w:val="●"/>
      <w:lvlJc w:val="left"/>
      <w:pPr>
        <w:ind w:left="5040" w:hanging="360"/>
      </w:pPr>
    </w:lvl>
    <w:lvl w:ilvl="7" w:tplc="A458367C">
      <w:start w:val="1"/>
      <w:numFmt w:val="bullet"/>
      <w:lvlText w:val="●"/>
      <w:lvlJc w:val="left"/>
      <w:pPr>
        <w:ind w:left="5760" w:hanging="360"/>
      </w:pPr>
    </w:lvl>
    <w:lvl w:ilvl="8" w:tplc="B38A6D14">
      <w:start w:val="1"/>
      <w:numFmt w:val="bullet"/>
      <w:lvlText w:val="●"/>
      <w:lvlJc w:val="left"/>
      <w:pPr>
        <w:ind w:left="6480" w:hanging="360"/>
      </w:pPr>
    </w:lvl>
  </w:abstractNum>
  <w:abstractNum w:abstractNumId="1" w15:restartNumberingAfterBreak="0">
    <w:nsid w:val="04822BE4"/>
    <w:multiLevelType w:val="hybridMultilevel"/>
    <w:tmpl w:val="076AC326"/>
    <w:lvl w:ilvl="0" w:tplc="FFFABDB0">
      <w:start w:val="1"/>
      <w:numFmt w:val="decimal"/>
      <w:lvlText w:val="%1."/>
      <w:lvlJc w:val="left"/>
      <w:pPr>
        <w:ind w:left="400" w:hanging="260"/>
      </w:pPr>
    </w:lvl>
    <w:lvl w:ilvl="1" w:tplc="B8229BCA">
      <w:numFmt w:val="decimal"/>
      <w:lvlText w:val=""/>
      <w:lvlJc w:val="left"/>
    </w:lvl>
    <w:lvl w:ilvl="2" w:tplc="1AB8715A">
      <w:numFmt w:val="decimal"/>
      <w:lvlText w:val=""/>
      <w:lvlJc w:val="left"/>
    </w:lvl>
    <w:lvl w:ilvl="3" w:tplc="1954EC8A">
      <w:numFmt w:val="decimal"/>
      <w:lvlText w:val=""/>
      <w:lvlJc w:val="left"/>
    </w:lvl>
    <w:lvl w:ilvl="4" w:tplc="E9F0299E">
      <w:numFmt w:val="decimal"/>
      <w:lvlText w:val=""/>
      <w:lvlJc w:val="left"/>
    </w:lvl>
    <w:lvl w:ilvl="5" w:tplc="0A62BDD0">
      <w:numFmt w:val="decimal"/>
      <w:lvlText w:val=""/>
      <w:lvlJc w:val="left"/>
    </w:lvl>
    <w:lvl w:ilvl="6" w:tplc="70782AE4">
      <w:numFmt w:val="decimal"/>
      <w:lvlText w:val=""/>
      <w:lvlJc w:val="left"/>
    </w:lvl>
    <w:lvl w:ilvl="7" w:tplc="CAEA1B48">
      <w:numFmt w:val="decimal"/>
      <w:lvlText w:val=""/>
      <w:lvlJc w:val="left"/>
    </w:lvl>
    <w:lvl w:ilvl="8" w:tplc="DACC496E">
      <w:numFmt w:val="decimal"/>
      <w:lvlText w:val=""/>
      <w:lvlJc w:val="left"/>
    </w:lvl>
  </w:abstractNum>
  <w:abstractNum w:abstractNumId="2" w15:restartNumberingAfterBreak="0">
    <w:nsid w:val="434163C7"/>
    <w:multiLevelType w:val="hybridMultilevel"/>
    <w:tmpl w:val="451A7450"/>
    <w:lvl w:ilvl="0" w:tplc="B8D2C39C">
      <w:start w:val="1"/>
      <w:numFmt w:val="decimal"/>
      <w:lvlText w:val="%1."/>
      <w:lvlJc w:val="left"/>
      <w:pPr>
        <w:ind w:left="400" w:hanging="260"/>
      </w:pPr>
    </w:lvl>
    <w:lvl w:ilvl="1" w:tplc="AAB21562">
      <w:numFmt w:val="decimal"/>
      <w:lvlText w:val=""/>
      <w:lvlJc w:val="left"/>
    </w:lvl>
    <w:lvl w:ilvl="2" w:tplc="D4CAF338">
      <w:numFmt w:val="decimal"/>
      <w:lvlText w:val=""/>
      <w:lvlJc w:val="left"/>
    </w:lvl>
    <w:lvl w:ilvl="3" w:tplc="62CC8374">
      <w:numFmt w:val="decimal"/>
      <w:lvlText w:val=""/>
      <w:lvlJc w:val="left"/>
    </w:lvl>
    <w:lvl w:ilvl="4" w:tplc="93CCA190">
      <w:numFmt w:val="decimal"/>
      <w:lvlText w:val=""/>
      <w:lvlJc w:val="left"/>
    </w:lvl>
    <w:lvl w:ilvl="5" w:tplc="C46E5202">
      <w:numFmt w:val="decimal"/>
      <w:lvlText w:val=""/>
      <w:lvlJc w:val="left"/>
    </w:lvl>
    <w:lvl w:ilvl="6" w:tplc="6E02A230">
      <w:numFmt w:val="decimal"/>
      <w:lvlText w:val=""/>
      <w:lvlJc w:val="left"/>
    </w:lvl>
    <w:lvl w:ilvl="7" w:tplc="7B7A9812">
      <w:numFmt w:val="decimal"/>
      <w:lvlText w:val=""/>
      <w:lvlJc w:val="left"/>
    </w:lvl>
    <w:lvl w:ilvl="8" w:tplc="88C6938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26"/>
    <w:rsid w:val="00374232"/>
    <w:rsid w:val="007C2AA9"/>
    <w:rsid w:val="00871DEA"/>
    <w:rsid w:val="009C1826"/>
    <w:rsid w:val="00B40FB8"/>
    <w:rsid w:val="00D34A1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1085"/>
  <w15:docId w15:val="{EB3DCD4B-BC39-4E9C-B6C0-6C5EFB96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916</Words>
  <Characters>5041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XAVIER OBANDO ZAPATA</cp:lastModifiedBy>
  <cp:revision>4</cp:revision>
  <dcterms:created xsi:type="dcterms:W3CDTF">2026-07-02T00:27:00Z</dcterms:created>
  <dcterms:modified xsi:type="dcterms:W3CDTF">2026-07-04T18:23:00Z</dcterms:modified>
</cp:coreProperties>
</file>