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EF55" w14:textId="77841A2C" w:rsidR="001F5470" w:rsidRPr="001F5470" w:rsidRDefault="003326C3" w:rsidP="001F5470">
      <w:pPr>
        <w:adjustRightInd w:val="0"/>
        <w:snapToGrid w:val="0"/>
        <w:spacing w:after="240"/>
        <w:jc w:val="left"/>
        <w:rPr>
          <w:rFonts w:eastAsia="Times New Roman"/>
          <w:b/>
          <w:noProof w:val="0"/>
          <w:snapToGrid w:val="0"/>
          <w:sz w:val="36"/>
          <w:lang w:val="en-CA" w:eastAsia="de-DE" w:bidi="en-US"/>
        </w:rPr>
      </w:pPr>
      <w:r w:rsidRPr="003326C3">
        <w:rPr>
          <w:rFonts w:eastAsia="Times New Roman"/>
          <w:b/>
          <w:noProof w:val="0"/>
          <w:snapToGrid w:val="0"/>
          <w:sz w:val="36"/>
          <w:lang w:eastAsia="de-DE" w:bidi="en-US"/>
        </w:rPr>
        <w:t>Yes, No, and the Neur</w:t>
      </w:r>
      <w:r w:rsidR="00271859">
        <w:rPr>
          <w:rFonts w:eastAsia="Times New Roman"/>
          <w:b/>
          <w:noProof w:val="0"/>
          <w:snapToGrid w:val="0"/>
          <w:sz w:val="36"/>
          <w:lang w:eastAsia="de-DE" w:bidi="en-US"/>
        </w:rPr>
        <w:t>o-</w:t>
      </w:r>
      <w:proofErr w:type="spellStart"/>
      <w:r w:rsidR="00A70224">
        <w:rPr>
          <w:rFonts w:eastAsia="Times New Roman"/>
          <w:b/>
          <w:noProof w:val="0"/>
          <w:snapToGrid w:val="0"/>
          <w:sz w:val="36"/>
          <w:lang w:eastAsia="de-DE" w:bidi="en-US"/>
        </w:rPr>
        <w:t>B</w:t>
      </w:r>
      <w:r w:rsidR="00271859">
        <w:rPr>
          <w:rFonts w:eastAsia="Times New Roman"/>
          <w:b/>
          <w:noProof w:val="0"/>
          <w:snapToGrid w:val="0"/>
          <w:sz w:val="36"/>
          <w:lang w:eastAsia="de-DE" w:bidi="en-US"/>
        </w:rPr>
        <w:t>ehabioural</w:t>
      </w:r>
      <w:proofErr w:type="spellEnd"/>
      <w:r w:rsidR="00B669CE">
        <w:rPr>
          <w:rFonts w:eastAsia="Times New Roman"/>
          <w:b/>
          <w:noProof w:val="0"/>
          <w:snapToGrid w:val="0"/>
          <w:sz w:val="36"/>
          <w:lang w:eastAsia="de-DE" w:bidi="en-US"/>
        </w:rPr>
        <w:t xml:space="preserve"> </w:t>
      </w:r>
      <w:r w:rsidR="00A70224">
        <w:rPr>
          <w:rFonts w:eastAsia="Times New Roman"/>
          <w:b/>
          <w:noProof w:val="0"/>
          <w:snapToGrid w:val="0"/>
          <w:sz w:val="36"/>
          <w:lang w:eastAsia="de-DE" w:bidi="en-US"/>
        </w:rPr>
        <w:t>Consequences</w:t>
      </w:r>
      <w:r w:rsidRPr="003326C3">
        <w:rPr>
          <w:rFonts w:eastAsia="Times New Roman"/>
          <w:b/>
          <w:noProof w:val="0"/>
          <w:snapToGrid w:val="0"/>
          <w:sz w:val="36"/>
          <w:lang w:eastAsia="de-DE" w:bidi="en-US"/>
        </w:rPr>
        <w:t xml:space="preserve"> of Common Ground in </w:t>
      </w:r>
      <w:r w:rsidR="00C525CA">
        <w:rPr>
          <w:rFonts w:eastAsia="Times New Roman"/>
          <w:b/>
          <w:noProof w:val="0"/>
          <w:snapToGrid w:val="0"/>
          <w:sz w:val="36"/>
          <w:lang w:eastAsia="de-DE" w:bidi="en-US"/>
        </w:rPr>
        <w:t xml:space="preserve">Interpersonal Verbal </w:t>
      </w:r>
      <w:r w:rsidRPr="003326C3">
        <w:rPr>
          <w:rFonts w:eastAsia="Times New Roman"/>
          <w:b/>
          <w:noProof w:val="0"/>
          <w:snapToGrid w:val="0"/>
          <w:sz w:val="36"/>
          <w:lang w:eastAsia="de-DE" w:bidi="en-US"/>
        </w:rPr>
        <w:t>Communication</w:t>
      </w:r>
    </w:p>
    <w:p w14:paraId="514F7979" w14:textId="56D4C254" w:rsidR="0047441A" w:rsidRPr="00220201" w:rsidRDefault="00D2766A" w:rsidP="00220201">
      <w:pPr>
        <w:pStyle w:val="13authornames"/>
        <w:rPr>
          <w:bCs/>
          <w:lang w:val="es-ES"/>
        </w:rPr>
      </w:pPr>
      <w:r w:rsidRPr="00220201">
        <w:rPr>
          <w:lang w:val="es-ES"/>
        </w:rPr>
        <w:t xml:space="preserve">Mohammad Chaposhloo </w:t>
      </w:r>
      <w:proofErr w:type="gramStart"/>
      <w:r w:rsidR="00E32781" w:rsidRPr="001F5470">
        <w:rPr>
          <w:vertAlign w:val="superscript"/>
          <w:lang w:val="es-ES"/>
        </w:rPr>
        <w:t>a</w:t>
      </w:r>
      <w:r w:rsidR="001266B2">
        <w:rPr>
          <w:vertAlign w:val="superscript"/>
          <w:lang w:val="es-ES"/>
        </w:rPr>
        <w:t>,</w:t>
      </w:r>
      <w:r w:rsidR="001266B2" w:rsidRPr="001266B2">
        <w:rPr>
          <w:vertAlign w:val="superscript"/>
          <w:lang w:val="es-ES"/>
        </w:rPr>
        <w:t>†</w:t>
      </w:r>
      <w:proofErr w:type="gramEnd"/>
      <w:r w:rsidR="00C90B90" w:rsidRPr="00220201">
        <w:rPr>
          <w:b w:val="0"/>
          <w:lang w:val="es-ES"/>
        </w:rPr>
        <w:t xml:space="preserve">, </w:t>
      </w:r>
      <w:r w:rsidR="002223AE" w:rsidRPr="00220201">
        <w:rPr>
          <w:bCs/>
          <w:lang w:val="es-ES"/>
        </w:rPr>
        <w:t>Noah Britt</w:t>
      </w:r>
      <w:r w:rsidR="002223AE" w:rsidRPr="00220201">
        <w:rPr>
          <w:b w:val="0"/>
          <w:bCs/>
          <w:lang w:val="es-ES"/>
        </w:rPr>
        <w:t xml:space="preserve"> </w:t>
      </w:r>
      <w:proofErr w:type="gramStart"/>
      <w:r w:rsidR="002223AE" w:rsidRPr="001F5470">
        <w:rPr>
          <w:szCs w:val="18"/>
          <w:vertAlign w:val="superscript"/>
          <w:lang w:val="es-ES"/>
        </w:rPr>
        <w:t>b</w:t>
      </w:r>
      <w:r w:rsidR="001266B2">
        <w:rPr>
          <w:szCs w:val="18"/>
          <w:vertAlign w:val="superscript"/>
          <w:lang w:val="es-ES"/>
        </w:rPr>
        <w:t>,</w:t>
      </w:r>
      <w:r w:rsidR="001266B2" w:rsidRPr="001266B2">
        <w:rPr>
          <w:szCs w:val="18"/>
          <w:vertAlign w:val="superscript"/>
          <w:lang w:val="es-ES"/>
        </w:rPr>
        <w:t>†</w:t>
      </w:r>
      <w:proofErr w:type="gramEnd"/>
      <w:r w:rsidR="002223AE" w:rsidRPr="00220201">
        <w:rPr>
          <w:b w:val="0"/>
          <w:bCs/>
          <w:lang w:val="es-ES"/>
        </w:rPr>
        <w:t>,</w:t>
      </w:r>
      <w:r w:rsidR="002223AE" w:rsidRPr="00220201">
        <w:rPr>
          <w:bCs/>
          <w:lang w:val="es-ES"/>
        </w:rPr>
        <w:t> </w:t>
      </w:r>
      <w:r w:rsidR="00A51EF6" w:rsidRPr="00220201">
        <w:rPr>
          <w:bCs/>
          <w:lang w:val="es-ES"/>
        </w:rPr>
        <w:t>Aaliyah Kapadia</w:t>
      </w:r>
      <w:r w:rsidR="00CA4B46" w:rsidRPr="00220201">
        <w:rPr>
          <w:b w:val="0"/>
          <w:bCs/>
          <w:lang w:val="es-ES"/>
        </w:rPr>
        <w:t xml:space="preserve"> </w:t>
      </w:r>
      <w:proofErr w:type="gramStart"/>
      <w:r w:rsidR="00B64F1B">
        <w:rPr>
          <w:szCs w:val="18"/>
          <w:vertAlign w:val="superscript"/>
          <w:lang w:val="es-ES"/>
        </w:rPr>
        <w:t>c</w:t>
      </w:r>
      <w:r w:rsidR="001266B2">
        <w:rPr>
          <w:szCs w:val="18"/>
          <w:vertAlign w:val="superscript"/>
          <w:lang w:val="es-ES"/>
        </w:rPr>
        <w:t>,</w:t>
      </w:r>
      <w:r w:rsidR="001266B2" w:rsidRPr="001266B2">
        <w:rPr>
          <w:szCs w:val="18"/>
          <w:vertAlign w:val="superscript"/>
          <w:lang w:val="es-ES"/>
        </w:rPr>
        <w:t>†</w:t>
      </w:r>
      <w:proofErr w:type="gramEnd"/>
      <w:r w:rsidR="00A51EF6" w:rsidRPr="00220201">
        <w:rPr>
          <w:lang w:val="es-ES"/>
        </w:rPr>
        <w:t xml:space="preserve">, </w:t>
      </w:r>
      <w:r w:rsidR="0047441A" w:rsidRPr="00220201">
        <w:rPr>
          <w:bCs/>
          <w:lang w:val="es-ES"/>
        </w:rPr>
        <w:t xml:space="preserve">Manuel de Vega Rodríguez </w:t>
      </w:r>
      <w:r w:rsidR="00B64F1B">
        <w:rPr>
          <w:szCs w:val="18"/>
          <w:vertAlign w:val="superscript"/>
          <w:lang w:val="es-ES"/>
        </w:rPr>
        <w:t>d</w:t>
      </w:r>
      <w:r w:rsidR="0047441A" w:rsidRPr="00220201">
        <w:rPr>
          <w:bCs/>
          <w:lang w:val="es-ES"/>
        </w:rPr>
        <w:t>, Sukhvinder Obhi</w:t>
      </w:r>
      <w:r w:rsidR="00B64F1B">
        <w:rPr>
          <w:bCs/>
          <w:lang w:val="es-ES"/>
        </w:rPr>
        <w:t xml:space="preserve"> </w:t>
      </w:r>
      <w:r w:rsidR="00B64F1B">
        <w:rPr>
          <w:szCs w:val="18"/>
          <w:vertAlign w:val="superscript"/>
          <w:lang w:val="es-ES"/>
        </w:rPr>
        <w:t>e</w:t>
      </w:r>
      <w:r w:rsidR="0047441A" w:rsidRPr="00220201">
        <w:rPr>
          <w:bCs/>
          <w:lang w:val="es-ES"/>
        </w:rPr>
        <w:t xml:space="preserve">, Alejandro Pérez </w:t>
      </w:r>
      <w:proofErr w:type="gramStart"/>
      <w:r w:rsidR="00204A54">
        <w:rPr>
          <w:vertAlign w:val="superscript"/>
          <w:lang w:val="es-ES"/>
        </w:rPr>
        <w:t>f</w:t>
      </w:r>
      <w:r w:rsidR="0047441A" w:rsidRPr="00220201">
        <w:rPr>
          <w:vertAlign w:val="superscript"/>
          <w:lang w:val="es-ES"/>
        </w:rPr>
        <w:t>,</w:t>
      </w:r>
      <w:r w:rsidR="0047441A" w:rsidRPr="00220201">
        <w:rPr>
          <w:lang w:val="es-ES"/>
        </w:rPr>
        <w:t>*</w:t>
      </w:r>
      <w:proofErr w:type="gramEnd"/>
    </w:p>
    <w:p w14:paraId="177339FE" w14:textId="3D01CB7C" w:rsidR="001F5470" w:rsidRPr="001F5470" w:rsidRDefault="001F5470" w:rsidP="00B26546">
      <w:pPr>
        <w:adjustRightInd w:val="0"/>
        <w:snapToGrid w:val="0"/>
        <w:spacing w:after="120"/>
        <w:jc w:val="left"/>
        <w:rPr>
          <w:rFonts w:eastAsia="Times New Roman"/>
          <w:b/>
          <w:noProof w:val="0"/>
          <w:sz w:val="18"/>
          <w:szCs w:val="22"/>
          <w:lang w:val="es-ES" w:eastAsia="de-DE" w:bidi="en-US"/>
        </w:rPr>
      </w:pPr>
    </w:p>
    <w:p w14:paraId="3A847BE6" w14:textId="515DED69" w:rsidR="001F5470" w:rsidRPr="001F5470" w:rsidRDefault="001F5470" w:rsidP="001F5470">
      <w:pPr>
        <w:adjustRightInd w:val="0"/>
        <w:snapToGrid w:val="0"/>
        <w:ind w:left="198" w:hanging="198"/>
        <w:jc w:val="left"/>
        <w:rPr>
          <w:rFonts w:eastAsia="Times New Roman"/>
          <w:noProof w:val="0"/>
          <w:sz w:val="18"/>
          <w:szCs w:val="18"/>
          <w:lang w:eastAsia="de-DE" w:bidi="en-US"/>
        </w:rPr>
      </w:pPr>
      <w:r w:rsidRPr="001F5470">
        <w:rPr>
          <w:rFonts w:eastAsia="Times New Roman"/>
          <w:noProof w:val="0"/>
          <w:sz w:val="18"/>
          <w:szCs w:val="18"/>
          <w:vertAlign w:val="superscript"/>
          <w:lang w:eastAsia="de-DE" w:bidi="en-US"/>
        </w:rPr>
        <w:t>a</w:t>
      </w:r>
      <w:r w:rsidRPr="001F5470">
        <w:rPr>
          <w:rFonts w:eastAsia="Times New Roman"/>
          <w:noProof w:val="0"/>
          <w:sz w:val="18"/>
          <w:szCs w:val="18"/>
          <w:lang w:eastAsia="de-DE" w:bidi="en-US"/>
        </w:rPr>
        <w:tab/>
      </w:r>
      <w:r w:rsidR="0047441A" w:rsidRPr="0047441A">
        <w:rPr>
          <w:rFonts w:eastAsia="Times New Roman"/>
          <w:noProof w:val="0"/>
          <w:sz w:val="18"/>
          <w:szCs w:val="18"/>
          <w:lang w:eastAsia="de-DE" w:bidi="en-US"/>
        </w:rPr>
        <w:t>Centre for Addiction and Mental Health (CAMH)</w:t>
      </w:r>
      <w:r w:rsidR="00CE7E48">
        <w:rPr>
          <w:rFonts w:eastAsia="Times New Roman"/>
          <w:noProof w:val="0"/>
          <w:sz w:val="18"/>
          <w:szCs w:val="18"/>
          <w:lang w:eastAsia="de-DE" w:bidi="en-US"/>
        </w:rPr>
        <w:t>, University of Toronto</w:t>
      </w:r>
      <w:r w:rsidRPr="001F5470">
        <w:rPr>
          <w:rFonts w:eastAsia="Times New Roman"/>
          <w:noProof w:val="0"/>
          <w:sz w:val="18"/>
          <w:szCs w:val="18"/>
          <w:lang w:eastAsia="de-DE" w:bidi="en-US"/>
        </w:rPr>
        <w:t xml:space="preserve">; </w:t>
      </w:r>
      <w:hyperlink r:id="rId5" w:history="1">
        <w:r w:rsidR="00E32781" w:rsidRPr="00E32781">
          <w:rPr>
            <w:rStyle w:val="Hyperlink"/>
            <w:rFonts w:eastAsia="Times New Roman"/>
            <w:b/>
            <w:noProof w:val="0"/>
            <w:sz w:val="18"/>
            <w:szCs w:val="22"/>
            <w:lang w:val="en-CA" w:eastAsia="de-DE" w:bidi="en-US"/>
          </w:rPr>
          <w:t>chaposhm@mcmaster.ca</w:t>
        </w:r>
      </w:hyperlink>
    </w:p>
    <w:p w14:paraId="0791F85D" w14:textId="79D43B84" w:rsidR="001F5470" w:rsidRDefault="001F5470" w:rsidP="001F5470">
      <w:pPr>
        <w:adjustRightInd w:val="0"/>
        <w:snapToGrid w:val="0"/>
        <w:ind w:left="198" w:hanging="198"/>
        <w:jc w:val="left"/>
        <w:rPr>
          <w:rFonts w:eastAsia="Times New Roman"/>
          <w:b/>
          <w:noProof w:val="0"/>
          <w:sz w:val="18"/>
          <w:szCs w:val="22"/>
          <w:lang w:eastAsia="de-DE" w:bidi="en-US"/>
        </w:rPr>
      </w:pPr>
      <w:r w:rsidRPr="001F5470">
        <w:rPr>
          <w:rFonts w:eastAsia="Times New Roman"/>
          <w:noProof w:val="0"/>
          <w:sz w:val="18"/>
          <w:szCs w:val="18"/>
          <w:vertAlign w:val="superscript"/>
          <w:lang w:eastAsia="de-DE" w:bidi="en-US"/>
        </w:rPr>
        <w:t>b</w:t>
      </w:r>
      <w:r w:rsidRPr="001F5470">
        <w:rPr>
          <w:rFonts w:eastAsia="Times New Roman"/>
          <w:noProof w:val="0"/>
          <w:sz w:val="18"/>
          <w:szCs w:val="18"/>
          <w:lang w:eastAsia="de-DE" w:bidi="en-US"/>
        </w:rPr>
        <w:tab/>
      </w:r>
      <w:bookmarkStart w:id="0" w:name="_Hlk213669653"/>
      <w:r w:rsidR="0075769C" w:rsidRPr="0075769C">
        <w:rPr>
          <w:rFonts w:eastAsia="Times New Roman"/>
          <w:noProof w:val="0"/>
          <w:sz w:val="18"/>
          <w:szCs w:val="18"/>
          <w:lang w:eastAsia="de-DE" w:bidi="en-US"/>
        </w:rPr>
        <w:t>Department of Psychology, Neuroscience &amp; Behaviour</w:t>
      </w:r>
      <w:r w:rsidR="0089266F">
        <w:rPr>
          <w:rFonts w:eastAsia="Times New Roman"/>
          <w:noProof w:val="0"/>
          <w:sz w:val="18"/>
          <w:szCs w:val="18"/>
          <w:lang w:eastAsia="de-DE" w:bidi="en-US"/>
        </w:rPr>
        <w:t>, McMaster University</w:t>
      </w:r>
      <w:r w:rsidRPr="001F5470">
        <w:rPr>
          <w:rFonts w:eastAsia="Times New Roman"/>
          <w:noProof w:val="0"/>
          <w:sz w:val="18"/>
          <w:szCs w:val="18"/>
          <w:lang w:eastAsia="de-DE" w:bidi="en-US"/>
        </w:rPr>
        <w:t xml:space="preserve">; </w:t>
      </w:r>
      <w:hyperlink r:id="rId6" w:history="1">
        <w:r w:rsidR="004029D8" w:rsidRPr="00214A60">
          <w:rPr>
            <w:rStyle w:val="Hyperlink"/>
            <w:rFonts w:eastAsia="Times New Roman"/>
            <w:b/>
            <w:bCs/>
            <w:noProof w:val="0"/>
            <w:sz w:val="18"/>
            <w:szCs w:val="22"/>
            <w:lang w:val="en-CA" w:eastAsia="de-DE" w:bidi="en-US"/>
          </w:rPr>
          <w:t>brittn@mcmaster.ca</w:t>
        </w:r>
      </w:hyperlink>
      <w:bookmarkEnd w:id="0"/>
    </w:p>
    <w:p w14:paraId="0E2D0B12" w14:textId="0B93D5CE" w:rsidR="00A037DE" w:rsidRPr="001F5470" w:rsidRDefault="00A037DE" w:rsidP="00A037DE">
      <w:pPr>
        <w:adjustRightInd w:val="0"/>
        <w:snapToGrid w:val="0"/>
        <w:ind w:left="198" w:hanging="198"/>
        <w:jc w:val="left"/>
        <w:rPr>
          <w:rFonts w:eastAsia="Times New Roman"/>
          <w:noProof w:val="0"/>
          <w:sz w:val="18"/>
          <w:szCs w:val="18"/>
          <w:lang w:eastAsia="de-DE" w:bidi="en-US"/>
        </w:rPr>
      </w:pPr>
      <w:r>
        <w:rPr>
          <w:rFonts w:eastAsia="Times New Roman"/>
          <w:noProof w:val="0"/>
          <w:sz w:val="18"/>
          <w:szCs w:val="18"/>
          <w:vertAlign w:val="superscript"/>
          <w:lang w:eastAsia="de-DE" w:bidi="en-US"/>
        </w:rPr>
        <w:t>c</w:t>
      </w:r>
      <w:r w:rsidRPr="001F5470">
        <w:rPr>
          <w:rFonts w:eastAsia="Times New Roman"/>
          <w:noProof w:val="0"/>
          <w:sz w:val="18"/>
          <w:szCs w:val="18"/>
          <w:lang w:eastAsia="de-DE" w:bidi="en-US"/>
        </w:rPr>
        <w:tab/>
      </w:r>
      <w:r w:rsidR="0075769C" w:rsidRPr="0075769C">
        <w:rPr>
          <w:rFonts w:eastAsia="Times New Roman"/>
          <w:noProof w:val="0"/>
          <w:sz w:val="18"/>
          <w:szCs w:val="18"/>
          <w:lang w:eastAsia="de-DE" w:bidi="en-US"/>
        </w:rPr>
        <w:t>Department of Psychology, Neuroscience &amp; Behaviour</w:t>
      </w:r>
      <w:r w:rsidR="0089266F">
        <w:rPr>
          <w:rFonts w:eastAsia="Times New Roman"/>
          <w:noProof w:val="0"/>
          <w:sz w:val="18"/>
          <w:szCs w:val="18"/>
          <w:lang w:eastAsia="de-DE" w:bidi="en-US"/>
        </w:rPr>
        <w:t>, McMaster University</w:t>
      </w:r>
      <w:r w:rsidR="0075769C" w:rsidRPr="001F5470">
        <w:rPr>
          <w:rFonts w:eastAsia="Times New Roman"/>
          <w:noProof w:val="0"/>
          <w:sz w:val="18"/>
          <w:szCs w:val="18"/>
          <w:lang w:eastAsia="de-DE" w:bidi="en-US"/>
        </w:rPr>
        <w:t xml:space="preserve">; </w:t>
      </w:r>
      <w:hyperlink r:id="rId7" w:history="1">
        <w:r w:rsidR="004029D8" w:rsidRPr="00985925">
          <w:rPr>
            <w:rStyle w:val="Hyperlink"/>
            <w:rFonts w:eastAsia="Times New Roman"/>
            <w:b/>
            <w:noProof w:val="0"/>
            <w:sz w:val="18"/>
            <w:szCs w:val="18"/>
            <w:lang w:val="en-CA" w:eastAsia="de-DE" w:bidi="en-US"/>
          </w:rPr>
          <w:t>kapada3@</w:t>
        </w:r>
        <w:r w:rsidR="004029D8" w:rsidRPr="00985925">
          <w:rPr>
            <w:rStyle w:val="Hyperlink"/>
            <w:rFonts w:eastAsia="Times New Roman"/>
            <w:b/>
            <w:bCs/>
            <w:noProof w:val="0"/>
            <w:sz w:val="18"/>
            <w:szCs w:val="18"/>
            <w:lang w:val="en-CA" w:eastAsia="de-DE" w:bidi="en-US"/>
          </w:rPr>
          <w:t>mcmaster</w:t>
        </w:r>
        <w:r w:rsidR="004029D8" w:rsidRPr="00985925">
          <w:rPr>
            <w:rStyle w:val="Hyperlink"/>
            <w:rFonts w:eastAsia="Times New Roman"/>
            <w:b/>
            <w:noProof w:val="0"/>
            <w:sz w:val="18"/>
            <w:szCs w:val="18"/>
            <w:lang w:val="en-CA" w:eastAsia="de-DE" w:bidi="en-US"/>
          </w:rPr>
          <w:t>.ca</w:t>
        </w:r>
      </w:hyperlink>
    </w:p>
    <w:p w14:paraId="3C58716B" w14:textId="499A918C" w:rsidR="00214A60" w:rsidRPr="00214A60" w:rsidRDefault="00A037DE" w:rsidP="00220201">
      <w:pPr>
        <w:adjustRightInd w:val="0"/>
        <w:snapToGrid w:val="0"/>
        <w:ind w:left="198" w:hanging="198"/>
        <w:jc w:val="left"/>
        <w:rPr>
          <w:rFonts w:eastAsia="Times New Roman"/>
          <w:noProof w:val="0"/>
          <w:sz w:val="18"/>
          <w:szCs w:val="18"/>
          <w:lang w:val="es-ES" w:eastAsia="de-DE" w:bidi="en-US"/>
        </w:rPr>
      </w:pPr>
      <w:r w:rsidRPr="009D0E45">
        <w:rPr>
          <w:rFonts w:eastAsia="Times New Roman"/>
          <w:noProof w:val="0"/>
          <w:sz w:val="18"/>
          <w:szCs w:val="18"/>
          <w:vertAlign w:val="superscript"/>
          <w:lang w:val="es-ES" w:eastAsia="de-DE" w:bidi="en-US"/>
        </w:rPr>
        <w:t>d</w:t>
      </w:r>
      <w:r w:rsidRPr="001F5470">
        <w:rPr>
          <w:rFonts w:eastAsia="Times New Roman"/>
          <w:noProof w:val="0"/>
          <w:sz w:val="18"/>
          <w:szCs w:val="18"/>
          <w:lang w:val="es-ES" w:eastAsia="de-DE" w:bidi="en-US"/>
        </w:rPr>
        <w:tab/>
      </w:r>
      <w:r w:rsidR="009D0E45" w:rsidRPr="009D0E45">
        <w:rPr>
          <w:rFonts w:eastAsia="Times New Roman"/>
          <w:noProof w:val="0"/>
          <w:sz w:val="18"/>
          <w:szCs w:val="18"/>
          <w:lang w:val="es-ES" w:eastAsia="de-DE" w:bidi="en-US"/>
        </w:rPr>
        <w:t>D</w:t>
      </w:r>
      <w:r w:rsidR="009D0E45">
        <w:rPr>
          <w:rFonts w:eastAsia="Times New Roman"/>
          <w:noProof w:val="0"/>
          <w:sz w:val="18"/>
          <w:szCs w:val="18"/>
          <w:lang w:val="es-ES" w:eastAsia="de-DE" w:bidi="en-US"/>
        </w:rPr>
        <w:t xml:space="preserve">epartamento de </w:t>
      </w:r>
      <w:r w:rsidR="009D0E45" w:rsidRPr="009D0E45">
        <w:rPr>
          <w:rFonts w:eastAsia="Times New Roman"/>
          <w:noProof w:val="0"/>
          <w:sz w:val="18"/>
          <w:szCs w:val="18"/>
          <w:lang w:val="es-ES" w:eastAsia="de-DE" w:bidi="en-US"/>
        </w:rPr>
        <w:t>Psicología Cognitiva, Social y Organizacional</w:t>
      </w:r>
      <w:r w:rsidR="009D0E45" w:rsidRPr="00220201">
        <w:rPr>
          <w:rFonts w:eastAsia="Times New Roman"/>
          <w:noProof w:val="0"/>
          <w:sz w:val="18"/>
          <w:szCs w:val="18"/>
          <w:lang w:val="es-ES" w:eastAsia="de-DE" w:bidi="en-US"/>
        </w:rPr>
        <w:t>, Universidad de La Laguna</w:t>
      </w:r>
      <w:r w:rsidRPr="001F5470">
        <w:rPr>
          <w:rFonts w:eastAsia="Times New Roman"/>
          <w:noProof w:val="0"/>
          <w:sz w:val="18"/>
          <w:szCs w:val="18"/>
          <w:lang w:val="es-ES" w:eastAsia="de-DE" w:bidi="en-US"/>
        </w:rPr>
        <w:t xml:space="preserve">; </w:t>
      </w:r>
      <w:r w:rsidR="00214A60" w:rsidRPr="00214A60">
        <w:rPr>
          <w:rFonts w:eastAsia="Times New Roman"/>
          <w:b/>
          <w:noProof w:val="0"/>
          <w:sz w:val="18"/>
          <w:szCs w:val="22"/>
          <w:lang w:val="en-CA" w:eastAsia="de-DE" w:bidi="en-US"/>
        </w:rPr>
        <w:drawing>
          <wp:inline distT="0" distB="0" distL="0" distR="0" wp14:anchorId="6E17A475" wp14:editId="2B081077">
            <wp:extent cx="9525" cy="9525"/>
            <wp:effectExtent l="0" t="0" r="0" b="0"/>
            <wp:docPr id="2130129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214A60" w:rsidRPr="00214A60">
        <w:rPr>
          <w:rStyle w:val="Hyperlink"/>
          <w:rFonts w:eastAsia="Times New Roman"/>
          <w:b/>
          <w:bCs/>
          <w:noProof w:val="0"/>
          <w:sz w:val="18"/>
          <w:szCs w:val="22"/>
          <w:lang w:val="es-ES" w:eastAsia="de-DE" w:bidi="en-US"/>
        </w:rPr>
        <w:t>mdevega@ull.edu.es</w:t>
      </w:r>
    </w:p>
    <w:p w14:paraId="710E7233" w14:textId="6E620BED" w:rsidR="00A037DE" w:rsidRPr="00E145DB" w:rsidRDefault="00B64F1B" w:rsidP="00A037DE">
      <w:pPr>
        <w:adjustRightInd w:val="0"/>
        <w:snapToGrid w:val="0"/>
        <w:ind w:left="198" w:hanging="198"/>
        <w:jc w:val="left"/>
        <w:rPr>
          <w:rStyle w:val="Hyperlink"/>
          <w:rFonts w:eastAsia="Times New Roman"/>
          <w:b/>
          <w:noProof w:val="0"/>
          <w:sz w:val="18"/>
          <w:szCs w:val="22"/>
          <w:lang w:val="en-CA" w:eastAsia="de-DE" w:bidi="en-US"/>
        </w:rPr>
      </w:pPr>
      <w:r>
        <w:rPr>
          <w:rFonts w:eastAsia="Times New Roman"/>
          <w:noProof w:val="0"/>
          <w:sz w:val="18"/>
          <w:szCs w:val="18"/>
          <w:vertAlign w:val="superscript"/>
          <w:lang w:eastAsia="de-DE" w:bidi="en-US"/>
        </w:rPr>
        <w:t>e</w:t>
      </w:r>
      <w:r w:rsidR="009B52AD" w:rsidRPr="001F5470">
        <w:rPr>
          <w:rFonts w:eastAsia="Times New Roman"/>
          <w:noProof w:val="0"/>
          <w:sz w:val="18"/>
          <w:szCs w:val="18"/>
          <w:lang w:eastAsia="de-DE" w:bidi="en-US"/>
        </w:rPr>
        <w:tab/>
      </w:r>
      <w:r w:rsidR="009B52AD" w:rsidRPr="0075769C">
        <w:rPr>
          <w:rFonts w:eastAsia="Times New Roman"/>
          <w:noProof w:val="0"/>
          <w:sz w:val="18"/>
          <w:szCs w:val="18"/>
          <w:lang w:eastAsia="de-DE" w:bidi="en-US"/>
        </w:rPr>
        <w:t>Department of Psychology, Neuroscience &amp; Behaviour</w:t>
      </w:r>
      <w:r w:rsidR="009B52AD">
        <w:rPr>
          <w:rFonts w:eastAsia="Times New Roman"/>
          <w:noProof w:val="0"/>
          <w:sz w:val="18"/>
          <w:szCs w:val="18"/>
          <w:lang w:eastAsia="de-DE" w:bidi="en-US"/>
        </w:rPr>
        <w:t>, McMaster University</w:t>
      </w:r>
      <w:r w:rsidR="009B52AD" w:rsidRPr="001F5470">
        <w:rPr>
          <w:rFonts w:eastAsia="Times New Roman"/>
          <w:noProof w:val="0"/>
          <w:sz w:val="18"/>
          <w:szCs w:val="18"/>
          <w:lang w:eastAsia="de-DE" w:bidi="en-US"/>
        </w:rPr>
        <w:t>;</w:t>
      </w:r>
      <w:r w:rsidR="00204A54">
        <w:rPr>
          <w:rFonts w:eastAsia="Times New Roman"/>
          <w:noProof w:val="0"/>
          <w:sz w:val="18"/>
          <w:szCs w:val="18"/>
          <w:lang w:eastAsia="de-DE" w:bidi="en-US"/>
        </w:rPr>
        <w:t xml:space="preserve"> </w:t>
      </w:r>
      <w:hyperlink r:id="rId9" w:history="1">
        <w:r w:rsidR="00E145DB" w:rsidRPr="00E145DB">
          <w:rPr>
            <w:rStyle w:val="Hyperlink"/>
            <w:rFonts w:eastAsia="Times New Roman"/>
            <w:b/>
            <w:noProof w:val="0"/>
            <w:sz w:val="18"/>
            <w:szCs w:val="22"/>
            <w:lang w:val="en-CA" w:eastAsia="de-DE" w:bidi="en-US"/>
          </w:rPr>
          <w:t>obhi@mcmaster.ca</w:t>
        </w:r>
      </w:hyperlink>
    </w:p>
    <w:p w14:paraId="3A7DC228" w14:textId="228EB786" w:rsidR="00E145DB" w:rsidRPr="00214A60" w:rsidRDefault="00E145DB" w:rsidP="00E145DB">
      <w:pPr>
        <w:adjustRightInd w:val="0"/>
        <w:snapToGrid w:val="0"/>
        <w:ind w:left="198" w:hanging="198"/>
        <w:jc w:val="left"/>
        <w:rPr>
          <w:rFonts w:eastAsia="Times New Roman"/>
          <w:noProof w:val="0"/>
          <w:sz w:val="18"/>
          <w:szCs w:val="18"/>
          <w:lang w:val="es-ES" w:eastAsia="de-DE" w:bidi="en-US"/>
        </w:rPr>
      </w:pPr>
      <w:r>
        <w:rPr>
          <w:rFonts w:eastAsia="Times New Roman"/>
          <w:noProof w:val="0"/>
          <w:sz w:val="18"/>
          <w:szCs w:val="18"/>
          <w:vertAlign w:val="superscript"/>
          <w:lang w:val="es-ES" w:eastAsia="de-DE" w:bidi="en-US"/>
        </w:rPr>
        <w:t>f</w:t>
      </w:r>
      <w:r w:rsidRPr="001F5470">
        <w:rPr>
          <w:rFonts w:eastAsia="Times New Roman"/>
          <w:noProof w:val="0"/>
          <w:sz w:val="18"/>
          <w:szCs w:val="18"/>
          <w:lang w:val="es-ES" w:eastAsia="de-DE" w:bidi="en-US"/>
        </w:rPr>
        <w:tab/>
      </w:r>
      <w:r>
        <w:rPr>
          <w:rFonts w:eastAsia="Times New Roman"/>
          <w:noProof w:val="0"/>
          <w:sz w:val="18"/>
          <w:szCs w:val="18"/>
          <w:lang w:val="es-ES" w:eastAsia="de-DE" w:bidi="en-US"/>
        </w:rPr>
        <w:t>Instituto Universitario de Neurociencia</w:t>
      </w:r>
      <w:r w:rsidR="007D0587">
        <w:rPr>
          <w:rFonts w:eastAsia="Times New Roman"/>
          <w:noProof w:val="0"/>
          <w:sz w:val="18"/>
          <w:szCs w:val="18"/>
          <w:lang w:val="es-ES" w:eastAsia="de-DE" w:bidi="en-US"/>
        </w:rPr>
        <w:t>,</w:t>
      </w:r>
      <w:r w:rsidRPr="00220201">
        <w:rPr>
          <w:rFonts w:eastAsia="Times New Roman"/>
          <w:noProof w:val="0"/>
          <w:sz w:val="18"/>
          <w:szCs w:val="18"/>
          <w:lang w:val="es-ES" w:eastAsia="de-DE" w:bidi="en-US"/>
        </w:rPr>
        <w:t xml:space="preserve"> Universidad de La Laguna</w:t>
      </w:r>
      <w:r w:rsidRPr="001F5470">
        <w:rPr>
          <w:rFonts w:eastAsia="Times New Roman"/>
          <w:noProof w:val="0"/>
          <w:sz w:val="18"/>
          <w:szCs w:val="18"/>
          <w:lang w:val="es-ES" w:eastAsia="de-DE" w:bidi="en-US"/>
        </w:rPr>
        <w:t xml:space="preserve">; </w:t>
      </w:r>
      <w:r w:rsidRPr="00214A60">
        <w:rPr>
          <w:rFonts w:eastAsia="Times New Roman"/>
          <w:b/>
          <w:noProof w:val="0"/>
          <w:sz w:val="18"/>
          <w:szCs w:val="22"/>
          <w:lang w:val="en-CA" w:eastAsia="de-DE" w:bidi="en-US"/>
        </w:rPr>
        <w:drawing>
          <wp:inline distT="0" distB="0" distL="0" distR="0" wp14:anchorId="058E3BF8" wp14:editId="3C9F5EDA">
            <wp:extent cx="9525" cy="9525"/>
            <wp:effectExtent l="0" t="0" r="0" b="0"/>
            <wp:docPr id="51058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7D0587">
        <w:rPr>
          <w:rStyle w:val="Hyperlink"/>
          <w:rFonts w:eastAsia="Times New Roman"/>
          <w:b/>
          <w:bCs/>
          <w:noProof w:val="0"/>
          <w:sz w:val="18"/>
          <w:szCs w:val="22"/>
          <w:lang w:val="es-ES" w:eastAsia="de-DE" w:bidi="en-US"/>
        </w:rPr>
        <w:t>aperezfe</w:t>
      </w:r>
      <w:r w:rsidRPr="00214A60">
        <w:rPr>
          <w:rStyle w:val="Hyperlink"/>
          <w:rFonts w:eastAsia="Times New Roman"/>
          <w:b/>
          <w:bCs/>
          <w:noProof w:val="0"/>
          <w:sz w:val="18"/>
          <w:szCs w:val="22"/>
          <w:lang w:val="es-ES" w:eastAsia="de-DE" w:bidi="en-US"/>
        </w:rPr>
        <w:t>@ull.edu.es</w:t>
      </w:r>
    </w:p>
    <w:p w14:paraId="2E66A2BD" w14:textId="7E3C6AEF" w:rsidR="00A037DE" w:rsidRPr="001F5470" w:rsidRDefault="006D348D" w:rsidP="009E7715">
      <w:pPr>
        <w:adjustRightInd w:val="0"/>
        <w:snapToGrid w:val="0"/>
        <w:spacing w:before="120" w:line="0" w:lineRule="atLeast"/>
        <w:ind w:left="198" w:hanging="198"/>
        <w:jc w:val="left"/>
        <w:rPr>
          <w:rFonts w:eastAsia="Times New Roman"/>
          <w:noProof w:val="0"/>
          <w:sz w:val="18"/>
          <w:szCs w:val="18"/>
          <w:vertAlign w:val="superscript"/>
          <w:lang w:val="es-ES" w:eastAsia="de-DE" w:bidi="en-US"/>
        </w:rPr>
      </w:pPr>
      <w:r w:rsidRPr="006D348D">
        <w:rPr>
          <w:rFonts w:eastAsia="Times New Roman"/>
          <w:noProof w:val="0"/>
          <w:sz w:val="18"/>
          <w:szCs w:val="18"/>
          <w:vertAlign w:val="superscript"/>
          <w:lang w:eastAsia="de-DE" w:bidi="en-US"/>
        </w:rPr>
        <w:t>†</w:t>
      </w:r>
      <w:r>
        <w:rPr>
          <w:rFonts w:eastAsia="Times New Roman"/>
          <w:noProof w:val="0"/>
          <w:sz w:val="18"/>
          <w:szCs w:val="18"/>
          <w:vertAlign w:val="superscript"/>
          <w:lang w:eastAsia="de-DE" w:bidi="en-US"/>
        </w:rPr>
        <w:t xml:space="preserve"> </w:t>
      </w:r>
      <w:r w:rsidRPr="001F5470">
        <w:rPr>
          <w:rFonts w:eastAsia="Times New Roman"/>
          <w:noProof w:val="0"/>
          <w:sz w:val="18"/>
          <w:szCs w:val="18"/>
          <w:lang w:eastAsia="de-DE" w:bidi="en-US"/>
        </w:rPr>
        <w:tab/>
      </w:r>
      <w:r w:rsidR="009E7715">
        <w:rPr>
          <w:rFonts w:eastAsia="Times New Roman"/>
          <w:noProof w:val="0"/>
          <w:sz w:val="18"/>
          <w:szCs w:val="18"/>
          <w:lang w:eastAsia="de-DE" w:bidi="en-US"/>
        </w:rPr>
        <w:t>These</w:t>
      </w:r>
      <w:r w:rsidRPr="001F5470">
        <w:rPr>
          <w:rFonts w:eastAsia="Times New Roman"/>
          <w:noProof w:val="0"/>
          <w:sz w:val="18"/>
          <w:szCs w:val="18"/>
          <w:lang w:eastAsia="de-DE" w:bidi="en-US"/>
        </w:rPr>
        <w:t xml:space="preserve"> author</w:t>
      </w:r>
      <w:r w:rsidR="009E7715">
        <w:rPr>
          <w:rFonts w:eastAsia="Times New Roman"/>
          <w:noProof w:val="0"/>
          <w:sz w:val="18"/>
          <w:szCs w:val="18"/>
          <w:lang w:eastAsia="de-DE" w:bidi="en-US"/>
        </w:rPr>
        <w:t>s contributed equally</w:t>
      </w:r>
      <w:r w:rsidRPr="001F5470">
        <w:rPr>
          <w:rFonts w:eastAsia="Times New Roman"/>
          <w:noProof w:val="0"/>
          <w:sz w:val="18"/>
          <w:szCs w:val="18"/>
          <w:lang w:eastAsia="de-DE" w:bidi="en-US"/>
        </w:rPr>
        <w:t>.</w:t>
      </w:r>
    </w:p>
    <w:p w14:paraId="05F1AA42" w14:textId="77777777" w:rsidR="001F5470" w:rsidRPr="001F5470" w:rsidRDefault="001F5470" w:rsidP="009E7715">
      <w:pPr>
        <w:adjustRightInd w:val="0"/>
        <w:snapToGrid w:val="0"/>
        <w:ind w:left="198" w:hanging="198"/>
        <w:jc w:val="left"/>
        <w:rPr>
          <w:rFonts w:eastAsia="Times New Roman"/>
          <w:noProof w:val="0"/>
          <w:sz w:val="18"/>
          <w:szCs w:val="18"/>
          <w:lang w:eastAsia="de-DE" w:bidi="en-US"/>
        </w:rPr>
      </w:pPr>
      <w:r w:rsidRPr="001F5470">
        <w:rPr>
          <w:rFonts w:eastAsia="Times New Roman"/>
          <w:noProof w:val="0"/>
          <w:sz w:val="18"/>
          <w:szCs w:val="18"/>
          <w:lang w:eastAsia="de-DE" w:bidi="en-US"/>
        </w:rPr>
        <w:t>*</w:t>
      </w:r>
      <w:r w:rsidRPr="001F5470">
        <w:rPr>
          <w:rFonts w:eastAsia="Times New Roman"/>
          <w:noProof w:val="0"/>
          <w:sz w:val="18"/>
          <w:szCs w:val="18"/>
          <w:lang w:eastAsia="de-DE" w:bidi="en-US"/>
        </w:rPr>
        <w:tab/>
        <w:t>Correspond</w:t>
      </w:r>
      <w:r w:rsidRPr="001F5470">
        <w:rPr>
          <w:rFonts w:eastAsia="Times New Roman" w:hint="eastAsia"/>
          <w:noProof w:val="0"/>
          <w:sz w:val="18"/>
          <w:szCs w:val="18"/>
          <w:lang w:eastAsia="de-DE" w:bidi="en-US"/>
        </w:rPr>
        <w:t>ing</w:t>
      </w:r>
      <w:r w:rsidRPr="001F5470">
        <w:rPr>
          <w:rFonts w:eastAsia="Times New Roman"/>
          <w:noProof w:val="0"/>
          <w:sz w:val="18"/>
          <w:szCs w:val="18"/>
          <w:lang w:eastAsia="de-DE" w:bidi="en-US"/>
        </w:rPr>
        <w:t xml:space="preserve"> author. </w:t>
      </w:r>
    </w:p>
    <w:p w14:paraId="231D485F" w14:textId="77777777" w:rsidR="001F5470" w:rsidRPr="001F5470" w:rsidRDefault="001F5470" w:rsidP="001F5470">
      <w:pPr>
        <w:adjustRightInd w:val="0"/>
        <w:snapToGrid w:val="0"/>
        <w:spacing w:before="120"/>
        <w:jc w:val="left"/>
        <w:rPr>
          <w:rFonts w:eastAsia="Times New Roman"/>
          <w:noProof w:val="0"/>
          <w:sz w:val="18"/>
          <w:lang w:eastAsia="de-DE" w:bidi="en-US"/>
        </w:rPr>
      </w:pPr>
    </w:p>
    <w:p w14:paraId="356E264D" w14:textId="77777777" w:rsidR="001F5470" w:rsidRPr="001F5470" w:rsidRDefault="001F5470" w:rsidP="001F5470">
      <w:pPr>
        <w:pBdr>
          <w:bottom w:val="single" w:sz="4" w:space="1" w:color="000000"/>
        </w:pBdr>
        <w:adjustRightInd w:val="0"/>
        <w:snapToGrid w:val="0"/>
        <w:spacing w:before="240"/>
        <w:rPr>
          <w:rFonts w:eastAsia="Times New Roman"/>
          <w:b/>
          <w:noProof w:val="0"/>
          <w:lang w:eastAsia="de-DE" w:bidi="en-US"/>
        </w:rPr>
      </w:pPr>
    </w:p>
    <w:p w14:paraId="5DC01DE1" w14:textId="2FBD74BA" w:rsidR="001F5470" w:rsidRPr="001F5470" w:rsidRDefault="001F5470" w:rsidP="001F5470">
      <w:pPr>
        <w:adjustRightInd w:val="0"/>
        <w:snapToGrid w:val="0"/>
        <w:spacing w:before="240"/>
        <w:rPr>
          <w:rFonts w:eastAsia="Times New Roman"/>
          <w:noProof w:val="0"/>
          <w:sz w:val="18"/>
          <w:szCs w:val="22"/>
          <w:lang w:eastAsia="de-DE" w:bidi="en-US"/>
        </w:rPr>
      </w:pPr>
      <w:r w:rsidRPr="001F5470">
        <w:rPr>
          <w:rFonts w:eastAsia="Times New Roman"/>
          <w:b/>
          <w:noProof w:val="0"/>
          <w:sz w:val="18"/>
          <w:szCs w:val="22"/>
          <w:lang w:eastAsia="de-DE" w:bidi="en-US"/>
        </w:rPr>
        <w:t xml:space="preserve">ABSTRACT: </w:t>
      </w:r>
      <w:r w:rsidRPr="001F5470">
        <w:rPr>
          <w:rFonts w:eastAsia="Times New Roman"/>
          <w:noProof w:val="0"/>
          <w:sz w:val="18"/>
          <w:szCs w:val="22"/>
          <w:lang w:eastAsia="de-DE" w:bidi="en-US"/>
        </w:rPr>
        <w:t xml:space="preserve">A single paragraph of about 500 words maximum. </w:t>
      </w:r>
    </w:p>
    <w:p w14:paraId="2E472CA3" w14:textId="300AF749" w:rsidR="001F5470" w:rsidRPr="001F5470" w:rsidRDefault="001F5470" w:rsidP="001F5470">
      <w:pPr>
        <w:adjustRightInd w:val="0"/>
        <w:snapToGrid w:val="0"/>
        <w:spacing w:before="240"/>
        <w:rPr>
          <w:rFonts w:eastAsia="Times New Roman"/>
          <w:noProof w:val="0"/>
          <w:snapToGrid w:val="0"/>
          <w:sz w:val="18"/>
          <w:szCs w:val="22"/>
          <w:lang w:eastAsia="de-DE" w:bidi="en-US"/>
        </w:rPr>
      </w:pPr>
      <w:r w:rsidRPr="001F5470">
        <w:rPr>
          <w:rFonts w:eastAsia="Times New Roman"/>
          <w:b/>
          <w:noProof w:val="0"/>
          <w:snapToGrid w:val="0"/>
          <w:sz w:val="18"/>
          <w:szCs w:val="22"/>
          <w:lang w:eastAsia="de-DE" w:bidi="en-US"/>
        </w:rPr>
        <w:t xml:space="preserve">Keywords: </w:t>
      </w:r>
      <w:r w:rsidR="00FA22D6">
        <w:rPr>
          <w:rFonts w:eastAsia="Times New Roman"/>
          <w:noProof w:val="0"/>
          <w:snapToGrid w:val="0"/>
          <w:sz w:val="18"/>
          <w:szCs w:val="22"/>
          <w:lang w:eastAsia="de-DE" w:bidi="en-US"/>
        </w:rPr>
        <w:t>agreement</w:t>
      </w:r>
      <w:r w:rsidRPr="001F5470">
        <w:rPr>
          <w:rFonts w:eastAsia="Times New Roman"/>
          <w:noProof w:val="0"/>
          <w:snapToGrid w:val="0"/>
          <w:sz w:val="18"/>
          <w:szCs w:val="22"/>
          <w:lang w:eastAsia="de-DE" w:bidi="en-US"/>
        </w:rPr>
        <w:t xml:space="preserve">; </w:t>
      </w:r>
      <w:r w:rsidR="00FA22D6">
        <w:rPr>
          <w:rFonts w:eastAsia="Times New Roman"/>
          <w:noProof w:val="0"/>
          <w:snapToGrid w:val="0"/>
          <w:sz w:val="18"/>
          <w:szCs w:val="22"/>
          <w:lang w:eastAsia="de-DE" w:bidi="en-US"/>
        </w:rPr>
        <w:t>hyperscanning</w:t>
      </w:r>
      <w:r w:rsidRPr="001F5470">
        <w:rPr>
          <w:rFonts w:eastAsia="Times New Roman"/>
          <w:noProof w:val="0"/>
          <w:snapToGrid w:val="0"/>
          <w:sz w:val="18"/>
          <w:szCs w:val="22"/>
          <w:lang w:eastAsia="de-DE" w:bidi="en-US"/>
        </w:rPr>
        <w:t xml:space="preserve">; </w:t>
      </w:r>
      <w:r w:rsidR="0034168C">
        <w:rPr>
          <w:rFonts w:eastAsia="Times New Roman"/>
          <w:noProof w:val="0"/>
          <w:snapToGrid w:val="0"/>
          <w:sz w:val="18"/>
          <w:szCs w:val="22"/>
          <w:lang w:eastAsia="de-DE" w:bidi="en-US"/>
        </w:rPr>
        <w:t>interaction</w:t>
      </w:r>
      <w:r w:rsidR="008B7090" w:rsidRPr="001F5470">
        <w:rPr>
          <w:rFonts w:eastAsia="Times New Roman"/>
          <w:noProof w:val="0"/>
          <w:snapToGrid w:val="0"/>
          <w:sz w:val="18"/>
          <w:szCs w:val="22"/>
          <w:lang w:eastAsia="de-DE" w:bidi="en-US"/>
        </w:rPr>
        <w:t>;</w:t>
      </w:r>
      <w:r w:rsidR="008B7090">
        <w:rPr>
          <w:rFonts w:eastAsia="Times New Roman"/>
          <w:noProof w:val="0"/>
          <w:snapToGrid w:val="0"/>
          <w:sz w:val="18"/>
          <w:szCs w:val="22"/>
          <w:lang w:eastAsia="de-DE" w:bidi="en-US"/>
        </w:rPr>
        <w:t xml:space="preserve"> language</w:t>
      </w:r>
      <w:r w:rsidR="008B7090" w:rsidRPr="001F5470">
        <w:rPr>
          <w:rFonts w:eastAsia="Times New Roman"/>
          <w:noProof w:val="0"/>
          <w:snapToGrid w:val="0"/>
          <w:sz w:val="18"/>
          <w:szCs w:val="22"/>
          <w:lang w:eastAsia="de-DE" w:bidi="en-US"/>
        </w:rPr>
        <w:t>;</w:t>
      </w:r>
      <w:r w:rsidR="008B7090">
        <w:rPr>
          <w:rFonts w:eastAsia="Times New Roman"/>
          <w:noProof w:val="0"/>
          <w:snapToGrid w:val="0"/>
          <w:sz w:val="18"/>
          <w:szCs w:val="22"/>
          <w:lang w:eastAsia="de-DE" w:bidi="en-US"/>
        </w:rPr>
        <w:t xml:space="preserve"> motion</w:t>
      </w:r>
    </w:p>
    <w:p w14:paraId="7B883244" w14:textId="77777777" w:rsidR="001F5470" w:rsidRPr="001F5470" w:rsidRDefault="001F5470" w:rsidP="001F5470">
      <w:pPr>
        <w:pBdr>
          <w:bottom w:val="single" w:sz="4" w:space="1" w:color="auto"/>
        </w:pBdr>
        <w:rPr>
          <w:lang w:eastAsia="de-DE" w:bidi="en-US"/>
        </w:rPr>
      </w:pPr>
    </w:p>
    <w:p w14:paraId="32FD5EBA" w14:textId="77777777" w:rsidR="001F5470" w:rsidRPr="001F5470" w:rsidRDefault="001F5470" w:rsidP="001F5470">
      <w:pPr>
        <w:adjustRightInd w:val="0"/>
        <w:snapToGrid w:val="0"/>
        <w:spacing w:before="240" w:after="120"/>
        <w:jc w:val="left"/>
        <w:outlineLvl w:val="0"/>
        <w:rPr>
          <w:rFonts w:eastAsia="Times New Roman"/>
          <w:b/>
          <w:noProof w:val="0"/>
          <w:snapToGrid w:val="0"/>
          <w:szCs w:val="22"/>
          <w:lang w:bidi="en-US"/>
        </w:rPr>
      </w:pPr>
      <w:r w:rsidRPr="001F5470">
        <w:rPr>
          <w:rFonts w:eastAsia="Times New Roman"/>
          <w:b/>
          <w:noProof w:val="0"/>
          <w:snapToGrid w:val="0"/>
          <w:szCs w:val="22"/>
          <w:lang w:bidi="en-US"/>
        </w:rPr>
        <w:t>1. Introduction</w:t>
      </w:r>
    </w:p>
    <w:p w14:paraId="1CFD88E5" w14:textId="0A7C94F0" w:rsidR="00F92992" w:rsidRDefault="00C23440" w:rsidP="004460F1">
      <w:pPr>
        <w:pStyle w:val="31text"/>
      </w:pPr>
      <w:r>
        <w:t xml:space="preserve">Human communication relies on a delicate balance between alignment and distinction — between saying </w:t>
      </w:r>
      <w:r>
        <w:rPr>
          <w:rStyle w:val="Emphasis"/>
          <w:rFonts w:eastAsiaTheme="majorEastAsia"/>
        </w:rPr>
        <w:t>yes</w:t>
      </w:r>
      <w:r>
        <w:t xml:space="preserve"> and </w:t>
      </w:r>
      <w:r>
        <w:rPr>
          <w:rStyle w:val="Emphasis"/>
          <w:rFonts w:eastAsiaTheme="majorEastAsia"/>
        </w:rPr>
        <w:t>no</w:t>
      </w:r>
      <w:r>
        <w:t xml:space="preserve">. While linguistic negation has long been studied as an internal cognitive operation engaging inhibitory control (Tettamanti et al., 2008; Huster et al., 2013), its interpersonal consequences remain largely unexplored. We propose that the neural mechanisms underlying negation within a single brain extend to the social brain, shaping how interlocutors align or diverge during interaction. Agreement and disagreement thus represent the </w:t>
      </w:r>
      <w:proofErr w:type="spellStart"/>
      <w:r>
        <w:t>behavioural</w:t>
      </w:r>
      <w:proofErr w:type="spellEnd"/>
      <w:r>
        <w:t xml:space="preserve"> and neural expression of facilitation and inhibition, respectively. When two individuals agree, their neural dynamics converge, supporting efficient communication and shared understanding; when they disagree, inhibitory processes disrupt this coupling. Understanding these dynamics offers not only a mechanistic account of conversational alignment but also a potential avenue to mitigate the cognitive and social costs of disagreement.</w:t>
      </w:r>
    </w:p>
    <w:p w14:paraId="376C6333" w14:textId="229DDB94" w:rsidR="00622E2D" w:rsidRDefault="00622E2D" w:rsidP="008B33BE">
      <w:pPr>
        <w:pStyle w:val="21heading1"/>
      </w:pPr>
      <w:r w:rsidRPr="00622E2D">
        <w:t>Methods</w:t>
      </w:r>
    </w:p>
    <w:p w14:paraId="0EC343FB" w14:textId="77777777" w:rsidR="008412CA" w:rsidRPr="008412CA" w:rsidRDefault="008412CA" w:rsidP="008B33BE">
      <w:pPr>
        <w:pStyle w:val="22heading2"/>
      </w:pPr>
      <w:r w:rsidRPr="008412CA">
        <w:t>Task and Procedure</w:t>
      </w:r>
    </w:p>
    <w:p w14:paraId="7413A748" w14:textId="77777777" w:rsidR="008412CA" w:rsidRPr="008412CA" w:rsidRDefault="008412CA" w:rsidP="005676C6">
      <w:pPr>
        <w:rPr>
          <w:lang w:eastAsia="en-CA"/>
        </w:rPr>
      </w:pPr>
      <w:r w:rsidRPr="008412CA">
        <w:rPr>
          <w:lang w:eastAsia="en-CA"/>
        </w:rPr>
        <w:t xml:space="preserve">Participants completed a dyadic yes/no guessing task/game similar to the Hedbanz board game. They were seated side by side at a shared workstation, each facing the screen of a laptop. A response pad was placed at the centre of the table, between the laptops. In each round, one participant (“Knower”) viewed a target word on the screen; the partner (“Guesser”) could not see the word and attempted to identify it by asking yes/no questions. Participants were instructed to ask relevant, information-seeking questions (e.g., “Does </w:t>
      </w:r>
      <w:proofErr w:type="gramStart"/>
      <w:r w:rsidRPr="008412CA">
        <w:rPr>
          <w:lang w:eastAsia="en-CA"/>
        </w:rPr>
        <w:lastRenderedPageBreak/>
        <w:t>it</w:t>
      </w:r>
      <w:proofErr w:type="gramEnd"/>
      <w:r w:rsidRPr="008412CA">
        <w:rPr>
          <w:lang w:eastAsia="en-CA"/>
        </w:rPr>
        <w:t xml:space="preserve"> meow?”; “Is it a pet?”) and to avoid elimination strategies based on unrelated or negated queries (e.g., “Is it not a bird?”). A printed sheet with suggested questions per category (template) was available as an optional aid. The Knower answered aloud and simultaneously registered each response on the response pad using role-specific keys for each participant. Button presses were sent as triggers to the EEG acquisition system. At the end of the round, the response pad was passed to the partner as roles switched. The beginning of each turn was detected using a photodiode attached to one of the screens </w:t>
      </w:r>
      <w:proofErr w:type="gramStart"/>
      <w:r w:rsidRPr="008412CA">
        <w:rPr>
          <w:lang w:eastAsia="en-CA"/>
        </w:rPr>
        <w:t>and also</w:t>
      </w:r>
      <w:proofErr w:type="gramEnd"/>
      <w:r w:rsidRPr="008412CA">
        <w:rPr>
          <w:lang w:eastAsia="en-CA"/>
        </w:rPr>
        <w:t xml:space="preserve"> served as a trigger for the EEG.</w:t>
      </w:r>
    </w:p>
    <w:p w14:paraId="62865F3C" w14:textId="57181099" w:rsidR="008A3E82" w:rsidRDefault="008412CA" w:rsidP="008412CA">
      <w:pPr>
        <w:rPr>
          <w:lang w:eastAsia="en-CA"/>
        </w:rPr>
      </w:pPr>
      <w:r w:rsidRPr="008412CA">
        <w:rPr>
          <w:lang w:eastAsia="en-CA"/>
        </w:rPr>
        <w:t xml:space="preserve">Stimuli were 32 target words drawn from four superordinate categories (complete list in Supplementary Materials 1): Animals, Professions, Meals, and Objects. The "Guesser" received information about the category corresponding to the turn. Example items included dog, horse, lion (Animals); doctor, teacher, pilot (Professions); pizza, sushi, cake (Meals) and laptop, toothbrush, chair (Objects). In the case of the broader Object category, an additional hint was provided (e.g., "transport" for Object "car"). The presentation order of the target words was identical for all dyads. Each round lasted 60 seconds maximum. However, if a round concluded before (i.e., a correct guess), participants can advance immediately to the subsequent trial. Both partners shared control of the presentation to proceed and could advance the trial when ready (self-paced). Before the main task, participants completed two practice trials to familiarise themselves with the procedure and response pad. Sessions were also </w:t>
      </w:r>
      <w:proofErr w:type="gramStart"/>
      <w:r w:rsidRPr="008412CA">
        <w:rPr>
          <w:lang w:eastAsia="en-CA"/>
        </w:rPr>
        <w:t>video-recorded</w:t>
      </w:r>
      <w:proofErr w:type="gramEnd"/>
      <w:r w:rsidRPr="008412CA">
        <w:rPr>
          <w:lang w:eastAsia="en-CA"/>
        </w:rPr>
        <w:t xml:space="preserve"> with the laptops' front cameras. Participants were asked to keep their gaze on the screen and remain within the camera frame during the entire experiment.</w:t>
      </w:r>
    </w:p>
    <w:p w14:paraId="23B1EBD1" w14:textId="3D6C79A5" w:rsidR="00622E2D" w:rsidRPr="005676C6" w:rsidRDefault="00622E2D" w:rsidP="00724303">
      <w:pPr>
        <w:pStyle w:val="22heading2"/>
        <w:rPr>
          <w:rFonts w:asciiTheme="majorHAnsi" w:hAnsiTheme="majorHAnsi" w:cstheme="majorBidi"/>
          <w:kern w:val="2"/>
          <w:sz w:val="32"/>
          <w:szCs w:val="32"/>
          <w14:ligatures w14:val="standardContextual"/>
        </w:rPr>
      </w:pPr>
      <w:r w:rsidRPr="00622E2D">
        <w:t>Video Acquisition and Synchronisation</w:t>
      </w:r>
    </w:p>
    <w:p w14:paraId="542670B8" w14:textId="6B001FAE" w:rsidR="00622E2D" w:rsidRPr="00622E2D" w:rsidRDefault="00622E2D" w:rsidP="005676C6">
      <w:pPr>
        <w:rPr>
          <w:lang w:eastAsia="en-CA"/>
        </w:rPr>
      </w:pPr>
      <w:r w:rsidRPr="00622E2D">
        <w:rPr>
          <w:lang w:eastAsia="en-CA"/>
        </w:rPr>
        <w:t>T</w:t>
      </w:r>
      <w:r>
        <w:rPr>
          <w:lang w:eastAsia="en-CA"/>
        </w:rPr>
        <w:t>he t</w:t>
      </w:r>
      <w:r w:rsidRPr="00622E2D">
        <w:rPr>
          <w:lang w:eastAsia="en-CA"/>
        </w:rPr>
        <w:t xml:space="preserve">wo participants were recorded simultaneously using the native </w:t>
      </w:r>
      <w:r w:rsidRPr="00622E2D">
        <w:rPr>
          <w:i/>
          <w:iCs/>
          <w:lang w:eastAsia="en-CA"/>
        </w:rPr>
        <w:t>Camera</w:t>
      </w:r>
      <w:r w:rsidRPr="00622E2D">
        <w:rPr>
          <w:lang w:eastAsia="en-CA"/>
        </w:rPr>
        <w:t xml:space="preserve"> application </w:t>
      </w:r>
      <w:r>
        <w:rPr>
          <w:lang w:eastAsia="en-CA"/>
        </w:rPr>
        <w:t xml:space="preserve">of the otherwise </w:t>
      </w:r>
      <w:r w:rsidRPr="00622E2D">
        <w:rPr>
          <w:lang w:eastAsia="en-CA"/>
        </w:rPr>
        <w:t xml:space="preserve">identical Windows 11 laptops equipped with integrated cameras and microphones. </w:t>
      </w:r>
      <w:r w:rsidR="000A2A8A" w:rsidRPr="00622E2D">
        <w:rPr>
          <w:lang w:eastAsia="en-CA"/>
        </w:rPr>
        <w:t xml:space="preserve">Recordings were made at a resolution of 1920 × 1080 pixels, 30 frames per second, with a video data rate of approximately 12 Mbps. The corresponding audio tracks were captured in stereo (192 kbps) at a sampling rate of 44,100 Hz. </w:t>
      </w:r>
      <w:r w:rsidR="000A2A8A">
        <w:rPr>
          <w:lang w:eastAsia="en-CA"/>
        </w:rPr>
        <w:t>The resulting media file had the extension .mp4.</w:t>
      </w:r>
      <w:r w:rsidR="000A2A8A">
        <w:rPr>
          <w:lang w:eastAsia="en-CA"/>
        </w:rPr>
        <w:t xml:space="preserve"> </w:t>
      </w:r>
      <w:r w:rsidRPr="00622E2D">
        <w:rPr>
          <w:lang w:eastAsia="en-CA"/>
        </w:rPr>
        <w:t xml:space="preserve">The cameras were positioned to centre the participant’s face under diffuse illumination provided by a desk lamp placed behind each laptop. </w:t>
      </w:r>
      <w:r w:rsidR="00167B91" w:rsidRPr="00622E2D">
        <w:rPr>
          <w:lang w:eastAsia="en-CA"/>
        </w:rPr>
        <w:t>The experimenter initiated both recordings manually, which introduced small temporal offsets between the two video streams.</w:t>
      </w:r>
      <w:r w:rsidR="00167B91">
        <w:rPr>
          <w:lang w:eastAsia="en-CA"/>
        </w:rPr>
        <w:t xml:space="preserve"> </w:t>
      </w:r>
    </w:p>
    <w:p w14:paraId="3F4FB35E" w14:textId="317B1B35" w:rsidR="008D7B34" w:rsidRDefault="00622E2D" w:rsidP="005676C6">
      <w:pPr>
        <w:rPr>
          <w:lang w:eastAsia="en-CA"/>
        </w:rPr>
      </w:pPr>
      <w:r w:rsidRPr="00622E2D">
        <w:rPr>
          <w:lang w:eastAsia="en-CA"/>
        </w:rPr>
        <w:t xml:space="preserve">Before processing, each recording was manually trimmed in </w:t>
      </w:r>
      <w:r w:rsidRPr="00622E2D">
        <w:rPr>
          <w:i/>
          <w:iCs/>
          <w:lang w:eastAsia="en-CA"/>
        </w:rPr>
        <w:t>CapCut</w:t>
      </w:r>
      <w:r w:rsidRPr="00622E2D">
        <w:rPr>
          <w:lang w:eastAsia="en-CA"/>
        </w:rPr>
        <w:t xml:space="preserve"> </w:t>
      </w:r>
      <w:r>
        <w:rPr>
          <w:lang w:eastAsia="en-CA"/>
        </w:rPr>
        <w:t xml:space="preserve">software </w:t>
      </w:r>
      <w:r w:rsidRPr="00622E2D">
        <w:rPr>
          <w:lang w:eastAsia="en-CA"/>
        </w:rPr>
        <w:t xml:space="preserve">to remove instruction periods, practice trials, and other non-task content, retaining only the experimental task. The trimmed videos were then synchronised using a custom MATLAB (R2025a) pipeline that aligned recordings from the two laptops based on their shared audio. Specifically, both audio tracks were extracted, down-sampled to 16 kHz, and analysed with the Generalised Cross-Correlation with Phase Transform (GCC-PHAT) method to estimate the temporal lag between the recordings. The earlier video was trimmed so that both streams shared a common onset. The synchronised outputs were saved together with MATLAB log files containing the estimated lag (in seconds), alignment strategy (trim or pad), effective duration, and sampling parameters. This procedure ensured frame-accurate temporal alignment </w:t>
      </w:r>
      <w:r>
        <w:rPr>
          <w:lang w:eastAsia="en-CA"/>
        </w:rPr>
        <w:t xml:space="preserve">of the two participants within the </w:t>
      </w:r>
      <w:r w:rsidRPr="00622E2D">
        <w:rPr>
          <w:lang w:eastAsia="en-CA"/>
        </w:rPr>
        <w:t>dyads while preserving the original spatial and acoustic properties of the recordings.</w:t>
      </w:r>
    </w:p>
    <w:p w14:paraId="4E2757F0" w14:textId="77777777" w:rsidR="008D7B34" w:rsidRPr="008D7B34" w:rsidRDefault="008D7B34" w:rsidP="008D7B34">
      <w:pPr>
        <w:pStyle w:val="22heading2"/>
        <w:rPr>
          <w:rFonts w:eastAsia="MS Gothic"/>
          <w:sz w:val="28"/>
        </w:rPr>
      </w:pPr>
      <w:bookmarkStart w:id="1" w:name="_Hlk213676889"/>
      <w:r w:rsidRPr="008D7B34">
        <w:rPr>
          <w:rFonts w:eastAsia="MS Gothic"/>
        </w:rPr>
        <w:t>Head Motion Quantification from Video Recordings</w:t>
      </w:r>
    </w:p>
    <w:bookmarkEnd w:id="1"/>
    <w:p w14:paraId="626124FA" w14:textId="13652ED4" w:rsidR="00E74390" w:rsidRDefault="008D7B34" w:rsidP="003E0554">
      <w:pPr>
        <w:pStyle w:val="31text"/>
        <w:ind w:firstLine="0"/>
        <w:rPr>
          <w:rFonts w:eastAsia="MS Mincho"/>
        </w:rPr>
      </w:pPr>
      <w:r w:rsidRPr="003E0554">
        <w:rPr>
          <w:rFonts w:eastAsia="MS Mincho"/>
        </w:rPr>
        <w:t>Head motion was quantified from high-definition video recordings of individual participants</w:t>
      </w:r>
      <w:r w:rsidR="007B23DB">
        <w:rPr>
          <w:rFonts w:eastAsia="MS Mincho"/>
        </w:rPr>
        <w:t xml:space="preserve">, </w:t>
      </w:r>
      <w:r w:rsidRPr="003E0554">
        <w:rPr>
          <w:rFonts w:eastAsia="MS Mincho"/>
        </w:rPr>
        <w:t>to derive a single continuous measure of head movement over time. The aim of this analysis was to obtain an interpretable behavioral index of movement</w:t>
      </w:r>
      <w:r w:rsidR="00E310E7" w:rsidRPr="003E0554">
        <w:rPr>
          <w:rFonts w:eastAsia="MS Mincho"/>
        </w:rPr>
        <w:t xml:space="preserve">. </w:t>
      </w:r>
      <w:r w:rsidR="002150A5" w:rsidRPr="003E0554">
        <w:rPr>
          <w:rFonts w:eastAsia="MS Mincho"/>
        </w:rPr>
        <w:t>Comparisons</w:t>
      </w:r>
      <w:r w:rsidR="008909E3" w:rsidRPr="003E0554">
        <w:rPr>
          <w:rFonts w:eastAsia="MS Mincho"/>
        </w:rPr>
        <w:t xml:space="preserve"> between the </w:t>
      </w:r>
      <w:r w:rsidR="00131E67" w:rsidRPr="003E0554">
        <w:rPr>
          <w:rFonts w:eastAsia="MS Mincho"/>
        </w:rPr>
        <w:t xml:space="preserve">head motion </w:t>
      </w:r>
      <w:r w:rsidR="007D3B80" w:rsidRPr="003E0554">
        <w:rPr>
          <w:rFonts w:eastAsia="MS Mincho"/>
        </w:rPr>
        <w:t xml:space="preserve">time series </w:t>
      </w:r>
      <w:r w:rsidR="00131E67" w:rsidRPr="003E0554">
        <w:rPr>
          <w:rFonts w:eastAsia="MS Mincho"/>
        </w:rPr>
        <w:t xml:space="preserve">of </w:t>
      </w:r>
      <w:r w:rsidR="00AA18EE" w:rsidRPr="003E0554">
        <w:rPr>
          <w:rFonts w:eastAsia="MS Mincho"/>
        </w:rPr>
        <w:t xml:space="preserve">the </w:t>
      </w:r>
      <w:r w:rsidR="00131E67" w:rsidRPr="003E0554">
        <w:rPr>
          <w:rFonts w:eastAsia="MS Mincho"/>
        </w:rPr>
        <w:t>two participant</w:t>
      </w:r>
      <w:r w:rsidR="007D3B80" w:rsidRPr="003E0554">
        <w:rPr>
          <w:rFonts w:eastAsia="MS Mincho"/>
        </w:rPr>
        <w:t>s</w:t>
      </w:r>
      <w:r w:rsidR="00131E67" w:rsidRPr="003E0554">
        <w:rPr>
          <w:rFonts w:eastAsia="MS Mincho"/>
        </w:rPr>
        <w:t xml:space="preserve"> </w:t>
      </w:r>
      <w:r w:rsidR="00AA18EE" w:rsidRPr="003E0554">
        <w:rPr>
          <w:rFonts w:eastAsia="MS Mincho"/>
        </w:rPr>
        <w:t xml:space="preserve">within a </w:t>
      </w:r>
      <w:proofErr w:type="gramStart"/>
      <w:r w:rsidR="00AA18EE" w:rsidRPr="003E0554">
        <w:rPr>
          <w:rFonts w:eastAsia="MS Mincho"/>
        </w:rPr>
        <w:t>dyad</w:t>
      </w:r>
      <w:r w:rsidR="007D3B80" w:rsidRPr="003E0554">
        <w:rPr>
          <w:rFonts w:eastAsia="MS Mincho"/>
        </w:rPr>
        <w:t>,</w:t>
      </w:r>
      <w:proofErr w:type="gramEnd"/>
      <w:r w:rsidR="00AA18EE" w:rsidRPr="003E0554">
        <w:rPr>
          <w:rFonts w:eastAsia="MS Mincho"/>
        </w:rPr>
        <w:t xml:space="preserve"> </w:t>
      </w:r>
      <w:r w:rsidR="00062CD3">
        <w:rPr>
          <w:rFonts w:eastAsia="MS Mincho"/>
        </w:rPr>
        <w:t>will</w:t>
      </w:r>
      <w:r w:rsidR="00AA18EE" w:rsidRPr="003E0554">
        <w:rPr>
          <w:rFonts w:eastAsia="MS Mincho"/>
        </w:rPr>
        <w:t xml:space="preserve"> be </w:t>
      </w:r>
      <w:r w:rsidRPr="003E0554">
        <w:rPr>
          <w:rFonts w:eastAsia="MS Mincho"/>
        </w:rPr>
        <w:t>used as a proxy for interpersonal communication alignment.</w:t>
      </w:r>
      <w:r w:rsidRPr="003E0554">
        <w:rPr>
          <w:rFonts w:eastAsia="MS Mincho"/>
        </w:rPr>
        <w:br/>
        <w:t>Video analysis was performed using a custom Python 3.11 script executed from MATLAB. The pipeline combined face detection</w:t>
      </w:r>
      <w:r w:rsidRPr="008D7B34">
        <w:rPr>
          <w:rFonts w:eastAsia="MS Mincho"/>
        </w:rPr>
        <w:t xml:space="preserve"> and 3D head pose estimation using the </w:t>
      </w:r>
      <w:proofErr w:type="spellStart"/>
      <w:r w:rsidRPr="008D7B34">
        <w:rPr>
          <w:rFonts w:eastAsia="MS Mincho"/>
        </w:rPr>
        <w:t>MediaPipe</w:t>
      </w:r>
      <w:proofErr w:type="spellEnd"/>
      <w:r w:rsidRPr="008D7B34">
        <w:rPr>
          <w:rFonts w:eastAsia="MS Mincho"/>
        </w:rPr>
        <w:t xml:space="preserve"> framework (</w:t>
      </w:r>
      <w:proofErr w:type="spellStart"/>
      <w:r w:rsidRPr="008D7B34">
        <w:rPr>
          <w:rFonts w:eastAsia="MS Mincho"/>
        </w:rPr>
        <w:t>Lugaresi</w:t>
      </w:r>
      <w:proofErr w:type="spellEnd"/>
      <w:r w:rsidRPr="008D7B34">
        <w:rPr>
          <w:rFonts w:eastAsia="MS Mincho"/>
        </w:rPr>
        <w:t xml:space="preserve"> et al., </w:t>
      </w:r>
      <w:r w:rsidRPr="008D7B34">
        <w:rPr>
          <w:rFonts w:eastAsia="MS Mincho"/>
        </w:rPr>
        <w:lastRenderedPageBreak/>
        <w:t>2019) and OpenCV (</w:t>
      </w:r>
      <w:proofErr w:type="spellStart"/>
      <w:r w:rsidRPr="008D7B34">
        <w:rPr>
          <w:rFonts w:eastAsia="MS Mincho"/>
        </w:rPr>
        <w:t>Bradski</w:t>
      </w:r>
      <w:proofErr w:type="spellEnd"/>
      <w:r w:rsidRPr="008D7B34">
        <w:rPr>
          <w:rFonts w:eastAsia="MS Mincho"/>
        </w:rPr>
        <w:t>, 2000). Two complementary motion descriptors were extracted: (1) a bounding-box–based composite and (2) a head-pose–based composite.</w:t>
      </w:r>
    </w:p>
    <w:p w14:paraId="12FD54A8" w14:textId="4DA35E71" w:rsidR="001F539B" w:rsidRDefault="008D7B34" w:rsidP="001F539B">
      <w:pPr>
        <w:pStyle w:val="31text"/>
        <w:ind w:firstLine="0"/>
        <w:rPr>
          <w:rFonts w:eastAsia="MS Mincho"/>
        </w:rPr>
      </w:pPr>
      <w:r w:rsidRPr="003E0554">
        <w:rPr>
          <w:rFonts w:eastAsia="MS Mincho"/>
        </w:rPr>
        <w:t>The bounding-box composite quantified translational movement in the image plane (x/y) and apparent depth (via box width). The head-pose composite quantified rotational movement using yaw, pitch, and roll angles, and translational</w:t>
      </w:r>
      <w:r w:rsidRPr="008D7B34">
        <w:rPr>
          <w:rFonts w:eastAsia="MS Mincho"/>
        </w:rPr>
        <w:t xml:space="preserve"> movement using the camera-coordinate translation vector (t</w:t>
      </w:r>
      <w:r w:rsidRPr="008D7B34">
        <w:rPr>
          <w:rFonts w:ascii="Cambria Math" w:eastAsia="MS Mincho" w:hAnsi="Cambria Math" w:cs="Cambria Math"/>
        </w:rPr>
        <w:t>⃗</w:t>
      </w:r>
      <w:r w:rsidRPr="008D7B34">
        <w:rPr>
          <w:rFonts w:eastAsia="MS Mincho"/>
        </w:rPr>
        <w:t xml:space="preserve">) estimated by the </w:t>
      </w:r>
      <w:proofErr w:type="spellStart"/>
      <w:r w:rsidRPr="008D7B34">
        <w:rPr>
          <w:rFonts w:eastAsia="MS Mincho"/>
        </w:rPr>
        <w:t>solvePnP</w:t>
      </w:r>
      <w:proofErr w:type="spellEnd"/>
      <w:r w:rsidRPr="008D7B34">
        <w:rPr>
          <w:rFonts w:eastAsia="MS Mincho"/>
        </w:rPr>
        <w:t xml:space="preserve"> algorithm. </w:t>
      </w:r>
      <w:proofErr w:type="gramStart"/>
      <w:r w:rsidRPr="008D7B34">
        <w:rPr>
          <w:rFonts w:eastAsia="MS Mincho"/>
        </w:rPr>
        <w:t>Each time</w:t>
      </w:r>
      <w:proofErr w:type="gramEnd"/>
      <w:r w:rsidRPr="008D7B34">
        <w:rPr>
          <w:rFonts w:eastAsia="MS Mincho"/>
        </w:rPr>
        <w:t xml:space="preserve"> series was smoothed with a moving-mean filter and converted to framewise speeds. The final unitary head-motion measure M</w:t>
      </w:r>
      <w:r w:rsidRPr="008D7B34">
        <w:rPr>
          <w:rFonts w:ascii="Cambria Math" w:eastAsia="MS Mincho" w:hAnsi="Cambria Math" w:cs="Cambria Math"/>
        </w:rPr>
        <w:t>ₜ</w:t>
      </w:r>
      <w:r w:rsidRPr="008D7B34">
        <w:rPr>
          <w:rFonts w:eastAsia="MS Mincho"/>
        </w:rPr>
        <w:t xml:space="preserve"> was computed as the normalized Euclidean fusion of both components:</w:t>
      </w:r>
    </w:p>
    <w:p w14:paraId="785AE353" w14:textId="77777777" w:rsidR="001F539B" w:rsidRDefault="008D7B34" w:rsidP="00E74390">
      <w:pPr>
        <w:pStyle w:val="31text"/>
        <w:rPr>
          <w:rFonts w:eastAsia="MS Mincho"/>
        </w:rPr>
      </w:pPr>
      <w:r w:rsidRPr="008D7B34">
        <w:rPr>
          <w:rFonts w:eastAsia="MS Mincho"/>
        </w:rPr>
        <w:t>M</w:t>
      </w:r>
      <w:r w:rsidRPr="008D7B34">
        <w:rPr>
          <w:rFonts w:ascii="Cambria Math" w:eastAsia="MS Mincho" w:hAnsi="Cambria Math" w:cs="Cambria Math"/>
        </w:rPr>
        <w:t>ₜ</w:t>
      </w:r>
      <w:r w:rsidRPr="008D7B34">
        <w:rPr>
          <w:rFonts w:eastAsia="MS Mincho"/>
        </w:rPr>
        <w:t xml:space="preserve"> = </w:t>
      </w:r>
      <w:r w:rsidRPr="008D7B34">
        <w:rPr>
          <w:rFonts w:eastAsia="MS Mincho" w:cs="Palatino Linotype"/>
        </w:rPr>
        <w:t>√</w:t>
      </w:r>
      <w:r w:rsidRPr="008D7B34">
        <w:rPr>
          <w:rFonts w:eastAsia="MS Mincho"/>
        </w:rPr>
        <w:t>[(</w:t>
      </w:r>
      <w:r w:rsidRPr="008D7B34">
        <w:rPr>
          <w:rFonts w:eastAsia="MS Mincho" w:cs="Palatino Linotype"/>
        </w:rPr>
        <w:t>β·</w:t>
      </w:r>
      <w:r w:rsidRPr="008D7B34">
        <w:rPr>
          <w:rFonts w:eastAsia="MS Mincho"/>
        </w:rPr>
        <w:t>z(</w:t>
      </w:r>
      <w:proofErr w:type="spellStart"/>
      <w:r w:rsidRPr="008D7B34">
        <w:rPr>
          <w:rFonts w:eastAsia="MS Mincho"/>
        </w:rPr>
        <w:t>v_</w:t>
      </w:r>
      <w:proofErr w:type="gramStart"/>
      <w:r w:rsidRPr="008D7B34">
        <w:rPr>
          <w:rFonts w:eastAsia="MS Mincho"/>
        </w:rPr>
        <w:t>bbox,t</w:t>
      </w:r>
      <w:proofErr w:type="spellEnd"/>
      <w:r w:rsidRPr="008D7B34">
        <w:rPr>
          <w:rFonts w:eastAsia="MS Mincho"/>
        </w:rPr>
        <w:t>))</w:t>
      </w:r>
      <w:r w:rsidRPr="008D7B34">
        <w:rPr>
          <w:rFonts w:eastAsia="MS Mincho" w:cs="Palatino Linotype"/>
        </w:rPr>
        <w:t>²</w:t>
      </w:r>
      <w:proofErr w:type="gramEnd"/>
      <w:r w:rsidRPr="008D7B34">
        <w:rPr>
          <w:rFonts w:eastAsia="MS Mincho"/>
        </w:rPr>
        <w:t xml:space="preserve"> + ((1</w:t>
      </w:r>
      <w:r w:rsidRPr="008D7B34">
        <w:rPr>
          <w:rFonts w:eastAsia="MS Mincho" w:cs="Palatino Linotype"/>
        </w:rPr>
        <w:t>−</w:t>
      </w:r>
      <w:proofErr w:type="gramStart"/>
      <w:r w:rsidRPr="008D7B34">
        <w:rPr>
          <w:rFonts w:eastAsia="MS Mincho" w:cs="Palatino Linotype"/>
        </w:rPr>
        <w:t>β</w:t>
      </w:r>
      <w:r w:rsidRPr="008D7B34">
        <w:rPr>
          <w:rFonts w:eastAsia="MS Mincho"/>
        </w:rPr>
        <w:t>)</w:t>
      </w:r>
      <w:r w:rsidRPr="008D7B34">
        <w:rPr>
          <w:rFonts w:eastAsia="MS Mincho" w:cs="Palatino Linotype"/>
        </w:rPr>
        <w:t>·</w:t>
      </w:r>
      <w:proofErr w:type="gramEnd"/>
      <w:r w:rsidRPr="008D7B34">
        <w:rPr>
          <w:rFonts w:eastAsia="MS Mincho"/>
        </w:rPr>
        <w:t>z(</w:t>
      </w:r>
      <w:proofErr w:type="spellStart"/>
      <w:r w:rsidRPr="008D7B34">
        <w:rPr>
          <w:rFonts w:eastAsia="MS Mincho"/>
        </w:rPr>
        <w:t>v_</w:t>
      </w:r>
      <w:proofErr w:type="gramStart"/>
      <w:r w:rsidRPr="008D7B34">
        <w:rPr>
          <w:rFonts w:eastAsia="MS Mincho"/>
        </w:rPr>
        <w:t>pose,t</w:t>
      </w:r>
      <w:proofErr w:type="spellEnd"/>
      <w:r w:rsidRPr="008D7B34">
        <w:rPr>
          <w:rFonts w:eastAsia="MS Mincho"/>
        </w:rPr>
        <w:t>))</w:t>
      </w:r>
      <w:r w:rsidRPr="008D7B34">
        <w:rPr>
          <w:rFonts w:eastAsia="MS Mincho" w:cs="Palatino Linotype"/>
        </w:rPr>
        <w:t>²</w:t>
      </w:r>
      <w:proofErr w:type="gramEnd"/>
      <w:r w:rsidRPr="008D7B34">
        <w:rPr>
          <w:rFonts w:eastAsia="MS Mincho"/>
        </w:rPr>
        <w:t>],</w:t>
      </w:r>
    </w:p>
    <w:p w14:paraId="61EEE74F" w14:textId="77777777" w:rsidR="001F539B" w:rsidRDefault="008D7B34" w:rsidP="001F539B">
      <w:pPr>
        <w:pStyle w:val="31text"/>
        <w:ind w:firstLine="0"/>
        <w:rPr>
          <w:rFonts w:eastAsia="MS Mincho"/>
        </w:rPr>
      </w:pPr>
      <w:r w:rsidRPr="008D7B34">
        <w:rPr>
          <w:rFonts w:eastAsia="MS Mincho"/>
        </w:rPr>
        <w:t xml:space="preserve">where </w:t>
      </w:r>
      <w:proofErr w:type="spellStart"/>
      <w:r w:rsidRPr="008D7B34">
        <w:rPr>
          <w:rFonts w:eastAsia="MS Mincho"/>
        </w:rPr>
        <w:t>v_</w:t>
      </w:r>
      <w:proofErr w:type="gramStart"/>
      <w:r w:rsidRPr="008D7B34">
        <w:rPr>
          <w:rFonts w:eastAsia="MS Mincho"/>
        </w:rPr>
        <w:t>bbox,t</w:t>
      </w:r>
      <w:proofErr w:type="spellEnd"/>
      <w:proofErr w:type="gramEnd"/>
      <w:r w:rsidRPr="008D7B34">
        <w:rPr>
          <w:rFonts w:eastAsia="MS Mincho"/>
        </w:rPr>
        <w:t xml:space="preserve"> is the framewise bounding-box speed, </w:t>
      </w:r>
      <w:proofErr w:type="spellStart"/>
      <w:r w:rsidRPr="008D7B34">
        <w:rPr>
          <w:rFonts w:eastAsia="MS Mincho"/>
        </w:rPr>
        <w:t>v_</w:t>
      </w:r>
      <w:proofErr w:type="gramStart"/>
      <w:r w:rsidRPr="008D7B34">
        <w:rPr>
          <w:rFonts w:eastAsia="MS Mincho"/>
        </w:rPr>
        <w:t>pose,t</w:t>
      </w:r>
      <w:proofErr w:type="spellEnd"/>
      <w:proofErr w:type="gramEnd"/>
      <w:r w:rsidRPr="008D7B34">
        <w:rPr>
          <w:rFonts w:eastAsia="MS Mincho"/>
        </w:rPr>
        <w:t xml:space="preserve"> is the pose-based speed, </w:t>
      </w:r>
      <w:proofErr w:type="gramStart"/>
      <w:r w:rsidRPr="008D7B34">
        <w:rPr>
          <w:rFonts w:eastAsia="MS Mincho"/>
        </w:rPr>
        <w:t>z(</w:t>
      </w:r>
      <w:proofErr w:type="gramEnd"/>
      <w:r w:rsidRPr="008D7B34">
        <w:rPr>
          <w:rFonts w:eastAsia="MS Mincho"/>
        </w:rPr>
        <w:t xml:space="preserve">·) denotes z-scoring, and β=0.5 by default. This approach is conceptually </w:t>
      </w:r>
      <w:proofErr w:type="gramStart"/>
      <w:r w:rsidRPr="008D7B34">
        <w:rPr>
          <w:rFonts w:eastAsia="MS Mincho"/>
        </w:rPr>
        <w:t>similar to</w:t>
      </w:r>
      <w:proofErr w:type="gramEnd"/>
      <w:r w:rsidRPr="008D7B34">
        <w:rPr>
          <w:rFonts w:eastAsia="MS Mincho"/>
        </w:rPr>
        <w:t xml:space="preserve"> composite speed metrics and z-score fusion methods used in behavioral kinematics and computer vision (</w:t>
      </w:r>
      <w:proofErr w:type="spellStart"/>
      <w:r w:rsidRPr="008D7B34">
        <w:rPr>
          <w:rFonts w:eastAsia="MS Mincho"/>
        </w:rPr>
        <w:t>Baltrušaitis</w:t>
      </w:r>
      <w:proofErr w:type="spellEnd"/>
      <w:r w:rsidRPr="008D7B34">
        <w:rPr>
          <w:rFonts w:eastAsia="MS Mincho"/>
        </w:rPr>
        <w:t xml:space="preserve"> et al., 2016). The method provides a continuous measure of head movement magnitude per frame, combining translational and rotational information.</w:t>
      </w:r>
    </w:p>
    <w:p w14:paraId="4168DAD4" w14:textId="597DF378" w:rsidR="00FF6EBD" w:rsidRPr="00FF6EBD" w:rsidRDefault="008D7B34" w:rsidP="00FF6EBD">
      <w:pPr>
        <w:pStyle w:val="31text"/>
        <w:rPr>
          <w:i/>
        </w:rPr>
      </w:pPr>
      <w:r w:rsidRPr="008D7B34">
        <w:rPr>
          <w:rFonts w:eastAsia="MS Mincho"/>
        </w:rPr>
        <w:t>For each participant video, the script outputs (</w:t>
      </w:r>
      <w:proofErr w:type="spellStart"/>
      <w:r w:rsidR="00074AC8">
        <w:rPr>
          <w:rFonts w:eastAsia="MS Mincho"/>
          <w:i/>
          <w:iCs/>
        </w:rPr>
        <w:t>i</w:t>
      </w:r>
      <w:proofErr w:type="spellEnd"/>
      <w:r w:rsidRPr="008D7B34">
        <w:rPr>
          <w:rFonts w:eastAsia="MS Mincho"/>
        </w:rPr>
        <w:t>) a .CSV file containing framewise head-motion data and (</w:t>
      </w:r>
      <w:r w:rsidR="00074AC8" w:rsidRPr="00074AC8">
        <w:rPr>
          <w:rFonts w:eastAsia="MS Mincho"/>
          <w:i/>
          <w:iCs/>
        </w:rPr>
        <w:t>ii</w:t>
      </w:r>
      <w:r w:rsidRPr="008D7B34">
        <w:rPr>
          <w:rFonts w:eastAsia="MS Mincho"/>
        </w:rPr>
        <w:t>) an optional preview .MP4 video visualizing tracked faces and estimated head orientation axes.</w:t>
      </w:r>
      <w:r w:rsidR="006027F6">
        <w:rPr>
          <w:rFonts w:eastAsia="MS Mincho"/>
        </w:rPr>
        <w:t xml:space="preserve"> </w:t>
      </w:r>
      <w:r w:rsidR="006027F6">
        <w:t xml:space="preserve">Supplementary </w:t>
      </w:r>
      <w:r w:rsidR="006027F6">
        <w:t>M</w:t>
      </w:r>
      <w:r w:rsidR="006027F6">
        <w:t>aterial 1 contains a more detailed description of the computational implementation of the</w:t>
      </w:r>
      <w:r w:rsidR="00FF6EBD">
        <w:t xml:space="preserve"> </w:t>
      </w:r>
      <w:r w:rsidR="00FF6EBD" w:rsidRPr="00FF6EBD">
        <w:t>Head Motion Quantification from Video Recordings</w:t>
      </w:r>
      <w:r w:rsidR="00FF6EBD">
        <w:t>.</w:t>
      </w:r>
    </w:p>
    <w:p w14:paraId="0CABD1AF" w14:textId="6E9FC6F6" w:rsidR="008D7B34" w:rsidRPr="008D7B34" w:rsidRDefault="008D7B34" w:rsidP="001F539B">
      <w:pPr>
        <w:pStyle w:val="31text"/>
        <w:ind w:firstLine="0"/>
        <w:rPr>
          <w:rFonts w:eastAsia="MS Mincho"/>
        </w:rPr>
      </w:pPr>
    </w:p>
    <w:p w14:paraId="0C8C57F6" w14:textId="77777777" w:rsidR="008D7B34" w:rsidRDefault="008D7B34" w:rsidP="005676C6">
      <w:pPr>
        <w:rPr>
          <w:lang w:eastAsia="en-CA"/>
        </w:rPr>
      </w:pPr>
    </w:p>
    <w:p w14:paraId="61CF2EC4" w14:textId="2636E586" w:rsidR="00EA600A" w:rsidRDefault="00E47FAD" w:rsidP="005676C6">
      <w:pPr>
        <w:rPr>
          <w:lang w:eastAsia="en-CA"/>
        </w:rPr>
      </w:pPr>
      <w:r>
        <w:rPr>
          <w:lang w:eastAsia="en-CA"/>
        </w:rPr>
        <w:t>References (work on progress)</w:t>
      </w:r>
    </w:p>
    <w:p w14:paraId="3BF0F179" w14:textId="0A2524B4" w:rsidR="00EA600A" w:rsidRDefault="00EA600A" w:rsidP="00EA600A">
      <w:pPr>
        <w:pStyle w:val="ListParagraph"/>
        <w:numPr>
          <w:ilvl w:val="0"/>
          <w:numId w:val="5"/>
        </w:numPr>
        <w:rPr>
          <w:lang w:eastAsia="en-CA"/>
        </w:rPr>
      </w:pPr>
      <w:r>
        <w:t xml:space="preserve">Baltrušaitis, T., Robinson, P., &amp; Morency, L.-P. (2016). OpenFace: An open source facial behavior analysis toolkit. *2016 IEEE Winter Conference on Applications of Computer Vision (WACV)*, 1–10. </w:t>
      </w:r>
      <w:hyperlink r:id="rId10" w:history="1">
        <w:r w:rsidRPr="00985925">
          <w:rPr>
            <w:rStyle w:val="Hyperlink"/>
          </w:rPr>
          <w:t>https://doi.org/10.1109/WACV.2016.7477553</w:t>
        </w:r>
      </w:hyperlink>
    </w:p>
    <w:p w14:paraId="0EA44944" w14:textId="77777777" w:rsidR="00E47FAD" w:rsidRDefault="00EA600A" w:rsidP="00E47FAD">
      <w:pPr>
        <w:pStyle w:val="ListParagraph"/>
        <w:numPr>
          <w:ilvl w:val="0"/>
          <w:numId w:val="5"/>
        </w:numPr>
        <w:rPr>
          <w:lang w:eastAsia="en-CA"/>
        </w:rPr>
      </w:pPr>
      <w:r>
        <w:t>Bradski, G. (2000). The OpenCV library. *Dr. Dobb’s Journal of Software Tools*.</w:t>
      </w:r>
    </w:p>
    <w:p w14:paraId="54256082" w14:textId="03A29113" w:rsidR="00EA600A" w:rsidRDefault="00EA600A" w:rsidP="00E47FAD">
      <w:pPr>
        <w:pStyle w:val="ListParagraph"/>
        <w:numPr>
          <w:ilvl w:val="0"/>
          <w:numId w:val="5"/>
        </w:numPr>
        <w:rPr>
          <w:lang w:eastAsia="en-CA"/>
        </w:rPr>
      </w:pPr>
      <w:r>
        <w:t>Lugaresi, C., Tang, J., Nash, H., McClanahan, C., Uboweja, E., Hadsell, R., ... &amp; Grundmann, M. (2019). MediaPipe: A framework for building perception pipelines. *arXiv preprint arXiv:1906.08172*.</w:t>
      </w:r>
    </w:p>
    <w:p w14:paraId="0FF4C278" w14:textId="77777777" w:rsidR="00255B17" w:rsidRDefault="00255B17" w:rsidP="00255B17">
      <w:pPr>
        <w:rPr>
          <w:lang w:eastAsia="en-CA"/>
        </w:rPr>
      </w:pPr>
    </w:p>
    <w:p w14:paraId="5BA6E5D6" w14:textId="77777777" w:rsidR="00255B17" w:rsidRDefault="00255B17" w:rsidP="00255B17">
      <w:pPr>
        <w:pStyle w:val="Style1"/>
      </w:pPr>
      <w:r>
        <w:t>Supplementary Information: Computational Implementation</w:t>
      </w:r>
    </w:p>
    <w:p w14:paraId="6C3F69A9" w14:textId="36941A80" w:rsidR="001F67F0" w:rsidRDefault="001F67F0" w:rsidP="00255B17">
      <w:pPr>
        <w:rPr>
          <w:sz w:val="22"/>
        </w:rPr>
      </w:pPr>
      <w:r>
        <w:rPr>
          <w:sz w:val="22"/>
        </w:rPr>
        <w:t>Th</w:t>
      </w:r>
      <w:r>
        <w:rPr>
          <w:sz w:val="22"/>
        </w:rPr>
        <w:t xml:space="preserve">e following </w:t>
      </w:r>
      <w:r>
        <w:rPr>
          <w:sz w:val="22"/>
        </w:rPr>
        <w:t>pipeline extract</w:t>
      </w:r>
      <w:r>
        <w:rPr>
          <w:sz w:val="22"/>
        </w:rPr>
        <w:t>s</w:t>
      </w:r>
      <w:r>
        <w:rPr>
          <w:sz w:val="22"/>
        </w:rPr>
        <w:t xml:space="preserve"> quantitative head-movement dynamics from naturalistic recordings. The combination of MediaPipe and OpenCV ensures cross-platform stability and real-time feasibility. The z-score fusion of translational and rotational components offers a unitary behavioral signal interpretable as head motion magnitude.</w:t>
      </w:r>
    </w:p>
    <w:p w14:paraId="27B7C61F" w14:textId="65684582" w:rsidR="006049D9" w:rsidRDefault="00255B17" w:rsidP="00255B17">
      <w:pPr>
        <w:rPr>
          <w:sz w:val="22"/>
        </w:rPr>
      </w:pPr>
      <w:r>
        <w:rPr>
          <w:sz w:val="22"/>
        </w:rPr>
        <w:t>All analyses were implemented in Python 3.11 (executed from MATLAB R2025a) using the following dependencies: mediapipe==0.10.11, opencv-python==4.12.0, numpy, and scipy. The algorithm processes videos sequentially using the following pipeline:</w:t>
      </w:r>
    </w:p>
    <w:p w14:paraId="697A5C27" w14:textId="1F9BD1AC" w:rsidR="006049D9" w:rsidRDefault="00255B17" w:rsidP="00255B17">
      <w:pPr>
        <w:rPr>
          <w:sz w:val="22"/>
        </w:rPr>
      </w:pPr>
      <w:r>
        <w:rPr>
          <w:sz w:val="22"/>
        </w:rPr>
        <w:t xml:space="preserve">1. </w:t>
      </w:r>
      <w:r w:rsidRPr="009F1837">
        <w:rPr>
          <w:b/>
          <w:bCs/>
          <w:sz w:val="22"/>
        </w:rPr>
        <w:t>Video Input</w:t>
      </w:r>
      <w:r>
        <w:rPr>
          <w:sz w:val="22"/>
        </w:rPr>
        <w:t>: Each video (one participant per recording) was read via OpenCV’s `VideoCapture`, maintaining the native frame rate (30 fps). Resolution was 1920×1080 pixels.</w:t>
      </w:r>
      <w:r>
        <w:rPr>
          <w:sz w:val="22"/>
        </w:rPr>
        <w:br/>
        <w:t xml:space="preserve">2. </w:t>
      </w:r>
      <w:r w:rsidRPr="009F1837">
        <w:rPr>
          <w:b/>
          <w:bCs/>
          <w:sz w:val="22"/>
        </w:rPr>
        <w:t>Face Detection</w:t>
      </w:r>
      <w:r>
        <w:rPr>
          <w:sz w:val="22"/>
        </w:rPr>
        <w:t>: MediaPipe’s Face Detection module identified visible faces per frame. Only the highest-confidence detection was retained.</w:t>
      </w:r>
    </w:p>
    <w:p w14:paraId="5D36FF06" w14:textId="162E27D3" w:rsidR="006049D9" w:rsidRDefault="00255B17" w:rsidP="00255B17">
      <w:pPr>
        <w:rPr>
          <w:sz w:val="22"/>
        </w:rPr>
      </w:pPr>
      <w:r>
        <w:rPr>
          <w:sz w:val="22"/>
        </w:rPr>
        <w:t xml:space="preserve">3. </w:t>
      </w:r>
      <w:r w:rsidRPr="009F1837">
        <w:rPr>
          <w:b/>
          <w:bCs/>
          <w:sz w:val="22"/>
        </w:rPr>
        <w:t>3D Landmark Extraction and Pose Estimation</w:t>
      </w:r>
      <w:r>
        <w:rPr>
          <w:sz w:val="22"/>
        </w:rPr>
        <w:t>: Using MediaPipe’s FaceMesh (468 landmarks), a subset of six canonical points (nose tip, chin, outer eye corners, and mouth corners) were used to estimate head rotation and translation with `cv2.solvePnP`.</w:t>
      </w:r>
    </w:p>
    <w:p w14:paraId="795DEAAC" w14:textId="77777777" w:rsidR="006049D9" w:rsidRDefault="00255B17" w:rsidP="00255B17">
      <w:pPr>
        <w:rPr>
          <w:sz w:val="22"/>
        </w:rPr>
      </w:pPr>
      <w:r>
        <w:rPr>
          <w:sz w:val="22"/>
        </w:rPr>
        <w:lastRenderedPageBreak/>
        <w:t xml:space="preserve">4. </w:t>
      </w:r>
      <w:r w:rsidRPr="009F1837">
        <w:rPr>
          <w:b/>
          <w:bCs/>
          <w:sz w:val="22"/>
        </w:rPr>
        <w:t>Bounding-Box Composite</w:t>
      </w:r>
      <w:r>
        <w:rPr>
          <w:sz w:val="22"/>
        </w:rPr>
        <w:t>: The bounding box coordinates (x, y, width, height) were used to compute normalized center positions and a logarithmic depth proxy. Framewise motion speed was defined as the weighted Euclidean norm of the center and depth changes.</w:t>
      </w:r>
      <w:r>
        <w:rPr>
          <w:sz w:val="22"/>
        </w:rPr>
        <w:br/>
        <w:t xml:space="preserve">5. </w:t>
      </w:r>
      <w:r w:rsidRPr="009F1837">
        <w:rPr>
          <w:b/>
          <w:bCs/>
          <w:sz w:val="22"/>
        </w:rPr>
        <w:t>Pose Composite</w:t>
      </w:r>
      <w:r>
        <w:rPr>
          <w:sz w:val="22"/>
        </w:rPr>
        <w:t>: Framewise angular and translational speeds were derived from the temporal differences in yaw, pitch, roll, and t⃗ components. A combined pose-based speed was computed as the Euclidean norm of angular and translational contributions.</w:t>
      </w:r>
    </w:p>
    <w:p w14:paraId="22EE3544" w14:textId="2300BE80" w:rsidR="006049D9" w:rsidRDefault="00255B17" w:rsidP="00255B17">
      <w:pPr>
        <w:rPr>
          <w:sz w:val="22"/>
        </w:rPr>
      </w:pPr>
      <w:r>
        <w:rPr>
          <w:sz w:val="22"/>
        </w:rPr>
        <w:t xml:space="preserve">6. </w:t>
      </w:r>
      <w:r w:rsidRPr="009F1837">
        <w:rPr>
          <w:b/>
          <w:bCs/>
          <w:sz w:val="22"/>
        </w:rPr>
        <w:t>Fusion into Unitary Measure</w:t>
      </w:r>
      <w:r>
        <w:rPr>
          <w:sz w:val="22"/>
        </w:rPr>
        <w:t>: The two standardized (z-scored) time series—bounding-box speed and pose speed—were combined using the formula:</w:t>
      </w:r>
    </w:p>
    <w:p w14:paraId="2EA45B0B" w14:textId="3144DAC4" w:rsidR="00255B17" w:rsidRDefault="00255B17" w:rsidP="00255B17">
      <w:pPr>
        <w:rPr>
          <w:sz w:val="22"/>
        </w:rPr>
      </w:pPr>
      <w:r>
        <w:rPr>
          <w:sz w:val="22"/>
        </w:rPr>
        <w:t xml:space="preserve">    Mₜ = √[(β·z(v_bbox,t))² + ((1−β)·z(v_pose,t))²],</w:t>
      </w:r>
    </w:p>
    <w:p w14:paraId="6771FB73" w14:textId="77777777" w:rsidR="006049D9" w:rsidRDefault="00255B17" w:rsidP="00255B17">
      <w:pPr>
        <w:rPr>
          <w:sz w:val="22"/>
        </w:rPr>
      </w:pPr>
      <w:r>
        <w:rPr>
          <w:sz w:val="22"/>
        </w:rPr>
        <w:t>yielding a scalar motion magnitude per frame.</w:t>
      </w:r>
    </w:p>
    <w:p w14:paraId="21918F89" w14:textId="77777777" w:rsidR="00D25802" w:rsidRDefault="00255B17" w:rsidP="00255B17">
      <w:pPr>
        <w:rPr>
          <w:sz w:val="22"/>
        </w:rPr>
      </w:pPr>
      <w:r>
        <w:rPr>
          <w:sz w:val="22"/>
        </w:rPr>
        <w:t xml:space="preserve">7. </w:t>
      </w:r>
      <w:r w:rsidRPr="009F1837">
        <w:rPr>
          <w:b/>
          <w:bCs/>
          <w:sz w:val="22"/>
        </w:rPr>
        <w:t>Output</w:t>
      </w:r>
      <w:r>
        <w:rPr>
          <w:sz w:val="22"/>
        </w:rPr>
        <w:t>: Each analysis generated a .CSV file containing, per frame: timestamp, bounding-box coordinates, yaw/pitch/roll, pose vectors, and the fused motion metrics. Optionally, a visual .MP4 preview was created, overlaying the bounding box and 3D pose axes.</w:t>
      </w:r>
    </w:p>
    <w:p w14:paraId="07B8E7F2" w14:textId="018334E9" w:rsidR="00255B17" w:rsidRPr="00622E2D" w:rsidRDefault="00255B17" w:rsidP="00255B17">
      <w:pPr>
        <w:rPr>
          <w:lang w:eastAsia="en-CA"/>
        </w:rPr>
      </w:pPr>
      <w:r>
        <w:rPr>
          <w:sz w:val="22"/>
        </w:rPr>
        <w:br/>
      </w:r>
    </w:p>
    <w:sectPr w:rsidR="00255B17" w:rsidRPr="00622E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90"/>
    <w:multiLevelType w:val="hybridMultilevel"/>
    <w:tmpl w:val="934C52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0C6F5D"/>
    <w:multiLevelType w:val="hybridMultilevel"/>
    <w:tmpl w:val="8BFE0D56"/>
    <w:lvl w:ilvl="0" w:tplc="CCCE9BD4">
      <w:start w:val="1"/>
      <w:numFmt w:val="bullet"/>
      <w:lvlRestart w:val="0"/>
      <w:pStyle w:val="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54075B53"/>
    <w:multiLevelType w:val="hybridMultilevel"/>
    <w:tmpl w:val="A0DCA02E"/>
    <w:lvl w:ilvl="0" w:tplc="5CB0595C">
      <w:start w:val="1"/>
      <w:numFmt w:val="decimal"/>
      <w:lvlRestart w:val="0"/>
      <w:pStyle w:val="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num w:numId="1" w16cid:durableId="2083017263">
    <w:abstractNumId w:val="2"/>
  </w:num>
  <w:num w:numId="2" w16cid:durableId="608436343">
    <w:abstractNumId w:val="1"/>
  </w:num>
  <w:num w:numId="3" w16cid:durableId="2100442255">
    <w:abstractNumId w:val="2"/>
  </w:num>
  <w:num w:numId="4" w16cid:durableId="368654416">
    <w:abstractNumId w:val="1"/>
  </w:num>
  <w:num w:numId="5" w16cid:durableId="144383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CF"/>
    <w:rsid w:val="00062CD3"/>
    <w:rsid w:val="00074AC8"/>
    <w:rsid w:val="000A2A8A"/>
    <w:rsid w:val="001266B2"/>
    <w:rsid w:val="00131E67"/>
    <w:rsid w:val="00167B91"/>
    <w:rsid w:val="001B64ED"/>
    <w:rsid w:val="001F539B"/>
    <w:rsid w:val="001F5470"/>
    <w:rsid w:val="001F67F0"/>
    <w:rsid w:val="00204A54"/>
    <w:rsid w:val="00214A60"/>
    <w:rsid w:val="002150A5"/>
    <w:rsid w:val="00220201"/>
    <w:rsid w:val="002223AE"/>
    <w:rsid w:val="002302D1"/>
    <w:rsid w:val="0023629E"/>
    <w:rsid w:val="00255B17"/>
    <w:rsid w:val="0025798B"/>
    <w:rsid w:val="00271859"/>
    <w:rsid w:val="00280D87"/>
    <w:rsid w:val="003326C3"/>
    <w:rsid w:val="0034168C"/>
    <w:rsid w:val="003E0554"/>
    <w:rsid w:val="004029D8"/>
    <w:rsid w:val="004460F1"/>
    <w:rsid w:val="0047441A"/>
    <w:rsid w:val="0048578E"/>
    <w:rsid w:val="00514915"/>
    <w:rsid w:val="005676C6"/>
    <w:rsid w:val="00592B20"/>
    <w:rsid w:val="006027F6"/>
    <w:rsid w:val="006049D9"/>
    <w:rsid w:val="00622E2D"/>
    <w:rsid w:val="006D348D"/>
    <w:rsid w:val="00724303"/>
    <w:rsid w:val="00747280"/>
    <w:rsid w:val="0075769C"/>
    <w:rsid w:val="007B23DB"/>
    <w:rsid w:val="007D0587"/>
    <w:rsid w:val="007D3B80"/>
    <w:rsid w:val="008412CA"/>
    <w:rsid w:val="0089097F"/>
    <w:rsid w:val="008909E3"/>
    <w:rsid w:val="00891596"/>
    <w:rsid w:val="0089266F"/>
    <w:rsid w:val="008A3E82"/>
    <w:rsid w:val="008B33BE"/>
    <w:rsid w:val="008B7090"/>
    <w:rsid w:val="008D7B34"/>
    <w:rsid w:val="008E5F2C"/>
    <w:rsid w:val="009B48E9"/>
    <w:rsid w:val="009B52AD"/>
    <w:rsid w:val="009D0E45"/>
    <w:rsid w:val="009E7715"/>
    <w:rsid w:val="009F1837"/>
    <w:rsid w:val="00A037DE"/>
    <w:rsid w:val="00A04A31"/>
    <w:rsid w:val="00A51EF6"/>
    <w:rsid w:val="00A65993"/>
    <w:rsid w:val="00A70224"/>
    <w:rsid w:val="00AA18EE"/>
    <w:rsid w:val="00AA64C9"/>
    <w:rsid w:val="00B26546"/>
    <w:rsid w:val="00B64F1B"/>
    <w:rsid w:val="00B669CE"/>
    <w:rsid w:val="00C23440"/>
    <w:rsid w:val="00C44DB2"/>
    <w:rsid w:val="00C525CA"/>
    <w:rsid w:val="00C90B90"/>
    <w:rsid w:val="00C91139"/>
    <w:rsid w:val="00CA4B46"/>
    <w:rsid w:val="00CE7E48"/>
    <w:rsid w:val="00D25802"/>
    <w:rsid w:val="00D2766A"/>
    <w:rsid w:val="00D40416"/>
    <w:rsid w:val="00E145DB"/>
    <w:rsid w:val="00E310E7"/>
    <w:rsid w:val="00E32781"/>
    <w:rsid w:val="00E47FAD"/>
    <w:rsid w:val="00E74390"/>
    <w:rsid w:val="00EA600A"/>
    <w:rsid w:val="00F41073"/>
    <w:rsid w:val="00F445CF"/>
    <w:rsid w:val="00F92992"/>
    <w:rsid w:val="00FA0B44"/>
    <w:rsid w:val="00FA22D6"/>
    <w:rsid w:val="00FF6E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21FD"/>
  <w15:chartTrackingRefBased/>
  <w15:docId w15:val="{B94044D3-431C-441E-9436-5E842A150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3BE"/>
    <w:pPr>
      <w:spacing w:after="0" w:line="260" w:lineRule="atLeast"/>
      <w:jc w:val="both"/>
    </w:pPr>
    <w:rPr>
      <w:rFonts w:ascii="Palatino Linotype" w:eastAsia="SimSun" w:hAnsi="Palatino Linotype" w:cs="Times New Roman"/>
      <w:noProof/>
      <w:color w:val="000000"/>
      <w:kern w:val="0"/>
      <w:sz w:val="20"/>
      <w:szCs w:val="20"/>
      <w:lang w:val="en-US" w:eastAsia="zh-CN"/>
      <w14:ligatures w14:val="none"/>
    </w:rPr>
  </w:style>
  <w:style w:type="paragraph" w:styleId="Heading1">
    <w:name w:val="heading 1"/>
    <w:basedOn w:val="Normal"/>
    <w:next w:val="Normal"/>
    <w:link w:val="Heading1Char"/>
    <w:uiPriority w:val="9"/>
    <w:qFormat/>
    <w:rsid w:val="00F44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4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5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5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5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5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B33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33BE"/>
  </w:style>
  <w:style w:type="character" w:customStyle="1" w:styleId="Heading1Char">
    <w:name w:val="Heading 1 Char"/>
    <w:basedOn w:val="DefaultParagraphFont"/>
    <w:link w:val="Heading1"/>
    <w:uiPriority w:val="9"/>
    <w:rsid w:val="00F44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4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5CF"/>
    <w:rPr>
      <w:rFonts w:eastAsiaTheme="majorEastAsia" w:cstheme="majorBidi"/>
      <w:color w:val="272727" w:themeColor="text1" w:themeTint="D8"/>
    </w:rPr>
  </w:style>
  <w:style w:type="paragraph" w:styleId="Title">
    <w:name w:val="Title"/>
    <w:basedOn w:val="Normal"/>
    <w:next w:val="Normal"/>
    <w:link w:val="TitleChar"/>
    <w:uiPriority w:val="10"/>
    <w:qFormat/>
    <w:rsid w:val="00F44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5CF"/>
    <w:pPr>
      <w:spacing w:before="160"/>
      <w:jc w:val="center"/>
    </w:pPr>
    <w:rPr>
      <w:i/>
      <w:iCs/>
      <w:color w:val="404040" w:themeColor="text1" w:themeTint="BF"/>
    </w:rPr>
  </w:style>
  <w:style w:type="character" w:customStyle="1" w:styleId="QuoteChar">
    <w:name w:val="Quote Char"/>
    <w:basedOn w:val="DefaultParagraphFont"/>
    <w:link w:val="Quote"/>
    <w:uiPriority w:val="29"/>
    <w:rsid w:val="00F445CF"/>
    <w:rPr>
      <w:i/>
      <w:iCs/>
      <w:color w:val="404040" w:themeColor="text1" w:themeTint="BF"/>
    </w:rPr>
  </w:style>
  <w:style w:type="paragraph" w:styleId="ListParagraph">
    <w:name w:val="List Paragraph"/>
    <w:basedOn w:val="Normal"/>
    <w:uiPriority w:val="34"/>
    <w:qFormat/>
    <w:rsid w:val="00F445CF"/>
    <w:pPr>
      <w:ind w:left="720"/>
      <w:contextualSpacing/>
    </w:pPr>
  </w:style>
  <w:style w:type="character" w:styleId="IntenseEmphasis">
    <w:name w:val="Intense Emphasis"/>
    <w:basedOn w:val="DefaultParagraphFont"/>
    <w:uiPriority w:val="21"/>
    <w:qFormat/>
    <w:rsid w:val="00F445CF"/>
    <w:rPr>
      <w:i/>
      <w:iCs/>
      <w:color w:val="0F4761" w:themeColor="accent1" w:themeShade="BF"/>
    </w:rPr>
  </w:style>
  <w:style w:type="paragraph" w:styleId="IntenseQuote">
    <w:name w:val="Intense Quote"/>
    <w:basedOn w:val="Normal"/>
    <w:next w:val="Normal"/>
    <w:link w:val="IntenseQuoteChar"/>
    <w:uiPriority w:val="30"/>
    <w:qFormat/>
    <w:rsid w:val="00F44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5CF"/>
    <w:rPr>
      <w:i/>
      <w:iCs/>
      <w:color w:val="0F4761" w:themeColor="accent1" w:themeShade="BF"/>
    </w:rPr>
  </w:style>
  <w:style w:type="character" w:styleId="IntenseReference">
    <w:name w:val="Intense Reference"/>
    <w:basedOn w:val="DefaultParagraphFont"/>
    <w:uiPriority w:val="32"/>
    <w:qFormat/>
    <w:rsid w:val="00F445CF"/>
    <w:rPr>
      <w:b/>
      <w:bCs/>
      <w:smallCaps/>
      <w:color w:val="0F4761" w:themeColor="accent1" w:themeShade="BF"/>
      <w:spacing w:val="5"/>
    </w:rPr>
  </w:style>
  <w:style w:type="paragraph" w:customStyle="1" w:styleId="Style1">
    <w:name w:val="Style1"/>
    <w:basedOn w:val="Normal"/>
    <w:link w:val="Style1Char"/>
    <w:qFormat/>
    <w:rsid w:val="00622E2D"/>
    <w:pPr>
      <w:spacing w:before="100" w:beforeAutospacing="1" w:after="100" w:afterAutospacing="1" w:line="240" w:lineRule="auto"/>
      <w:outlineLvl w:val="2"/>
    </w:pPr>
    <w:rPr>
      <w:rFonts w:ascii="Times New Roman" w:eastAsia="Times New Roman" w:hAnsi="Times New Roman"/>
      <w:b/>
      <w:bCs/>
      <w:sz w:val="27"/>
      <w:szCs w:val="27"/>
      <w:lang w:eastAsia="en-CA"/>
    </w:rPr>
  </w:style>
  <w:style w:type="character" w:customStyle="1" w:styleId="Style1Char">
    <w:name w:val="Style1 Char"/>
    <w:basedOn w:val="DefaultParagraphFont"/>
    <w:link w:val="Style1"/>
    <w:rsid w:val="00622E2D"/>
    <w:rPr>
      <w:rFonts w:ascii="Times New Roman" w:eastAsia="Times New Roman" w:hAnsi="Times New Roman" w:cs="Times New Roman"/>
      <w:b/>
      <w:bCs/>
      <w:kern w:val="0"/>
      <w:sz w:val="27"/>
      <w:szCs w:val="27"/>
      <w:lang w:eastAsia="en-CA"/>
      <w14:ligatures w14:val="none"/>
    </w:rPr>
  </w:style>
  <w:style w:type="paragraph" w:customStyle="1" w:styleId="footerfirstpage">
    <w:name w:val="footer_firstpage"/>
    <w:qFormat/>
    <w:rsid w:val="008B33BE"/>
    <w:pPr>
      <w:tabs>
        <w:tab w:val="right" w:pos="8845"/>
      </w:tabs>
      <w:spacing w:after="0" w:line="160" w:lineRule="exact"/>
    </w:pPr>
    <w:rPr>
      <w:rFonts w:ascii="Palatino Linotype" w:eastAsia="Times New Roman" w:hAnsi="Palatino Linotype" w:cs="Times New Roman"/>
      <w:color w:val="000000"/>
      <w:kern w:val="0"/>
      <w:sz w:val="16"/>
      <w:szCs w:val="20"/>
      <w:lang w:val="en-US" w:eastAsia="de-DE"/>
      <w14:ligatures w14:val="none"/>
    </w:rPr>
  </w:style>
  <w:style w:type="paragraph" w:customStyle="1" w:styleId="0-page1footer">
    <w:name w:val="0-page1footer"/>
    <w:basedOn w:val="footerfirstpage"/>
    <w:qFormat/>
    <w:rsid w:val="008B33BE"/>
    <w:pPr>
      <w:pBdr>
        <w:top w:val="single" w:sz="4" w:space="12" w:color="000000"/>
      </w:pBdr>
      <w:adjustRightInd w:val="0"/>
      <w:snapToGrid w:val="0"/>
      <w:spacing w:before="240" w:line="100" w:lineRule="exact"/>
    </w:pPr>
  </w:style>
  <w:style w:type="paragraph" w:customStyle="1" w:styleId="0-page1headerline">
    <w:name w:val="0-page1headerline"/>
    <w:basedOn w:val="Normal"/>
    <w:qFormat/>
    <w:rsid w:val="008B33BE"/>
    <w:pPr>
      <w:pBdr>
        <w:bottom w:val="single" w:sz="24" w:space="1" w:color="000000"/>
      </w:pBdr>
      <w:adjustRightInd w:val="0"/>
      <w:snapToGrid w:val="0"/>
      <w:spacing w:line="300" w:lineRule="atLeast"/>
      <w:jc w:val="left"/>
    </w:pPr>
  </w:style>
  <w:style w:type="paragraph" w:customStyle="1" w:styleId="0-pageheader">
    <w:name w:val="0-pageheader"/>
    <w:basedOn w:val="Normal"/>
    <w:qFormat/>
    <w:rsid w:val="008B33BE"/>
    <w:pPr>
      <w:tabs>
        <w:tab w:val="right" w:pos="10466"/>
      </w:tabs>
      <w:adjustRightInd w:val="0"/>
      <w:snapToGrid w:val="0"/>
      <w:spacing w:line="240" w:lineRule="auto"/>
    </w:pPr>
    <w:rPr>
      <w:i/>
      <w:sz w:val="16"/>
    </w:rPr>
  </w:style>
  <w:style w:type="paragraph" w:customStyle="1" w:styleId="11articletype">
    <w:name w:val="1.1_article_type"/>
    <w:next w:val="Normal"/>
    <w:qFormat/>
    <w:rsid w:val="008B33BE"/>
    <w:pPr>
      <w:adjustRightInd w:val="0"/>
      <w:snapToGrid w:val="0"/>
      <w:spacing w:before="240" w:after="0" w:line="240" w:lineRule="auto"/>
    </w:pPr>
    <w:rPr>
      <w:rFonts w:ascii="Palatino Linotype" w:eastAsia="Times New Roman" w:hAnsi="Palatino Linotype" w:cs="Times New Roman"/>
      <w:i/>
      <w:snapToGrid w:val="0"/>
      <w:color w:val="000000"/>
      <w:kern w:val="0"/>
      <w:sz w:val="20"/>
      <w:szCs w:val="22"/>
      <w:lang w:val="en-US" w:eastAsia="de-DE" w:bidi="en-US"/>
      <w14:ligatures w14:val="none"/>
    </w:rPr>
  </w:style>
  <w:style w:type="paragraph" w:customStyle="1" w:styleId="12title">
    <w:name w:val="1.2_title"/>
    <w:next w:val="Normal"/>
    <w:qFormat/>
    <w:rsid w:val="008B33BE"/>
    <w:pPr>
      <w:adjustRightInd w:val="0"/>
      <w:snapToGrid w:val="0"/>
      <w:spacing w:after="240" w:line="260" w:lineRule="atLeast"/>
    </w:pPr>
    <w:rPr>
      <w:rFonts w:ascii="Palatino Linotype" w:eastAsia="Times New Roman" w:hAnsi="Palatino Linotype" w:cs="Times New Roman"/>
      <w:b/>
      <w:snapToGrid w:val="0"/>
      <w:color w:val="000000"/>
      <w:kern w:val="0"/>
      <w:sz w:val="36"/>
      <w:szCs w:val="20"/>
      <w:lang w:val="en-US" w:eastAsia="de-DE" w:bidi="en-US"/>
      <w14:ligatures w14:val="none"/>
    </w:rPr>
  </w:style>
  <w:style w:type="paragraph" w:customStyle="1" w:styleId="13authornames">
    <w:name w:val="1.3_authornames"/>
    <w:next w:val="Normal"/>
    <w:qFormat/>
    <w:rsid w:val="008B33BE"/>
    <w:pPr>
      <w:adjustRightInd w:val="0"/>
      <w:snapToGrid w:val="0"/>
      <w:spacing w:after="120" w:line="260" w:lineRule="atLeast"/>
    </w:pPr>
    <w:rPr>
      <w:rFonts w:ascii="Palatino Linotype" w:eastAsia="Times New Roman" w:hAnsi="Palatino Linotype" w:cs="Times New Roman"/>
      <w:b/>
      <w:color w:val="000000"/>
      <w:kern w:val="0"/>
      <w:sz w:val="18"/>
      <w:szCs w:val="22"/>
      <w:lang w:val="en-US" w:eastAsia="de-DE" w:bidi="en-US"/>
      <w14:ligatures w14:val="none"/>
    </w:rPr>
  </w:style>
  <w:style w:type="paragraph" w:customStyle="1" w:styleId="14history">
    <w:name w:val="1.4_history"/>
    <w:basedOn w:val="Normal"/>
    <w:next w:val="Normal"/>
    <w:qFormat/>
    <w:rsid w:val="008B33BE"/>
    <w:pPr>
      <w:adjustRightInd w:val="0"/>
      <w:snapToGrid w:val="0"/>
      <w:spacing w:before="120"/>
      <w:jc w:val="left"/>
    </w:pPr>
    <w:rPr>
      <w:rFonts w:eastAsia="Times New Roman"/>
      <w:noProof w:val="0"/>
      <w:sz w:val="18"/>
      <w:lang w:eastAsia="de-DE" w:bidi="en-US"/>
    </w:rPr>
  </w:style>
  <w:style w:type="paragraph" w:customStyle="1" w:styleId="15academiceditor">
    <w:name w:val="1.5_academic_editor"/>
    <w:qFormat/>
    <w:rsid w:val="008B33BE"/>
    <w:pPr>
      <w:adjustRightInd w:val="0"/>
      <w:snapToGrid w:val="0"/>
      <w:spacing w:before="240" w:after="0" w:line="260" w:lineRule="atLeast"/>
      <w:ind w:right="113"/>
    </w:pPr>
    <w:rPr>
      <w:rFonts w:ascii="Palatino Linotype" w:eastAsia="Times New Roman" w:hAnsi="Palatino Linotype" w:cs="Times New Roman"/>
      <w:color w:val="000000"/>
      <w:kern w:val="0"/>
      <w:sz w:val="18"/>
      <w:szCs w:val="22"/>
      <w:lang w:val="en-US" w:eastAsia="de-DE" w:bidi="en-US"/>
      <w14:ligatures w14:val="none"/>
    </w:rPr>
  </w:style>
  <w:style w:type="paragraph" w:customStyle="1" w:styleId="16affiliation">
    <w:name w:val="1.6_affiliation"/>
    <w:qFormat/>
    <w:rsid w:val="008B33BE"/>
    <w:pPr>
      <w:adjustRightInd w:val="0"/>
      <w:snapToGrid w:val="0"/>
      <w:spacing w:after="0" w:line="260" w:lineRule="atLeast"/>
      <w:ind w:left="198" w:hanging="198"/>
    </w:pPr>
    <w:rPr>
      <w:rFonts w:ascii="Palatino Linotype" w:eastAsia="Times New Roman" w:hAnsi="Palatino Linotype" w:cs="Times New Roman"/>
      <w:color w:val="000000"/>
      <w:kern w:val="0"/>
      <w:sz w:val="18"/>
      <w:szCs w:val="18"/>
      <w:lang w:val="en-US" w:eastAsia="de-DE" w:bidi="en-US"/>
      <w14:ligatures w14:val="none"/>
    </w:rPr>
  </w:style>
  <w:style w:type="paragraph" w:customStyle="1" w:styleId="171correspondence">
    <w:name w:val="1.7.1_correspondence"/>
    <w:basedOn w:val="16affiliation"/>
    <w:rsid w:val="008B33BE"/>
    <w:pPr>
      <w:spacing w:before="120"/>
    </w:pPr>
  </w:style>
  <w:style w:type="paragraph" w:customStyle="1" w:styleId="17abstract">
    <w:name w:val="1.7_abstract"/>
    <w:next w:val="Normal"/>
    <w:qFormat/>
    <w:rsid w:val="008B33BE"/>
    <w:pPr>
      <w:adjustRightInd w:val="0"/>
      <w:snapToGrid w:val="0"/>
      <w:spacing w:before="240" w:after="0" w:line="260" w:lineRule="atLeast"/>
      <w:jc w:val="both"/>
    </w:pPr>
    <w:rPr>
      <w:rFonts w:ascii="Palatino Linotype" w:eastAsia="Times New Roman" w:hAnsi="Palatino Linotype" w:cs="Times New Roman"/>
      <w:color w:val="000000"/>
      <w:kern w:val="0"/>
      <w:sz w:val="18"/>
      <w:szCs w:val="22"/>
      <w:lang w:val="en-US" w:eastAsia="de-DE" w:bidi="en-US"/>
      <w14:ligatures w14:val="none"/>
    </w:rPr>
  </w:style>
  <w:style w:type="paragraph" w:customStyle="1" w:styleId="18keywords">
    <w:name w:val="1.8_keywords"/>
    <w:next w:val="Normal"/>
    <w:qFormat/>
    <w:rsid w:val="008B33BE"/>
    <w:pPr>
      <w:adjustRightInd w:val="0"/>
      <w:snapToGrid w:val="0"/>
      <w:spacing w:before="240" w:after="0" w:line="260" w:lineRule="atLeast"/>
      <w:jc w:val="both"/>
    </w:pPr>
    <w:rPr>
      <w:rFonts w:ascii="Palatino Linotype" w:eastAsia="Times New Roman" w:hAnsi="Palatino Linotype" w:cs="Times New Roman"/>
      <w:snapToGrid w:val="0"/>
      <w:color w:val="000000"/>
      <w:kern w:val="0"/>
      <w:sz w:val="18"/>
      <w:szCs w:val="22"/>
      <w:lang w:val="en-US" w:eastAsia="de-DE" w:bidi="en-US"/>
      <w14:ligatures w14:val="none"/>
    </w:rPr>
  </w:style>
  <w:style w:type="paragraph" w:customStyle="1" w:styleId="191line1">
    <w:name w:val="1.9.1_line1"/>
    <w:basedOn w:val="17abstract"/>
    <w:qFormat/>
    <w:rsid w:val="008B33BE"/>
    <w:pPr>
      <w:pBdr>
        <w:bottom w:val="single" w:sz="4" w:space="1" w:color="000000"/>
      </w:pBdr>
    </w:pPr>
    <w:rPr>
      <w:b/>
      <w:sz w:val="20"/>
      <w:szCs w:val="20"/>
    </w:rPr>
  </w:style>
  <w:style w:type="paragraph" w:customStyle="1" w:styleId="19line2">
    <w:name w:val="1.9_line2"/>
    <w:qFormat/>
    <w:rsid w:val="008B33BE"/>
    <w:pPr>
      <w:pBdr>
        <w:bottom w:val="single" w:sz="4" w:space="1" w:color="auto"/>
      </w:pBdr>
      <w:adjustRightInd w:val="0"/>
      <w:snapToGrid w:val="0"/>
      <w:spacing w:before="240" w:after="480" w:line="260" w:lineRule="atLeast"/>
      <w:jc w:val="both"/>
    </w:pPr>
    <w:rPr>
      <w:rFonts w:ascii="Palatino Linotype" w:eastAsia="Times New Roman" w:hAnsi="Palatino Linotype" w:cs="Cordia New"/>
      <w:color w:val="000000"/>
      <w:kern w:val="0"/>
      <w:sz w:val="18"/>
      <w:lang w:val="en-US" w:eastAsia="de-DE" w:bidi="en-US"/>
      <w14:ligatures w14:val="none"/>
    </w:rPr>
  </w:style>
  <w:style w:type="paragraph" w:customStyle="1" w:styleId="21heading1">
    <w:name w:val="2.1_heading1"/>
    <w:qFormat/>
    <w:rsid w:val="008B33BE"/>
    <w:pPr>
      <w:adjustRightInd w:val="0"/>
      <w:snapToGrid w:val="0"/>
      <w:spacing w:before="240" w:after="120" w:line="260" w:lineRule="atLeast"/>
      <w:outlineLvl w:val="0"/>
    </w:pPr>
    <w:rPr>
      <w:rFonts w:ascii="Palatino Linotype" w:eastAsia="Times New Roman" w:hAnsi="Palatino Linotype" w:cs="Times New Roman"/>
      <w:b/>
      <w:snapToGrid w:val="0"/>
      <w:color w:val="000000"/>
      <w:kern w:val="0"/>
      <w:sz w:val="20"/>
      <w:szCs w:val="22"/>
      <w:lang w:val="en-US" w:eastAsia="de-DE" w:bidi="en-US"/>
      <w14:ligatures w14:val="none"/>
    </w:rPr>
  </w:style>
  <w:style w:type="paragraph" w:customStyle="1" w:styleId="22heading2">
    <w:name w:val="2.2_heading2"/>
    <w:qFormat/>
    <w:rsid w:val="008B33BE"/>
    <w:pPr>
      <w:adjustRightInd w:val="0"/>
      <w:snapToGrid w:val="0"/>
      <w:spacing w:before="240" w:after="120" w:line="260" w:lineRule="atLeast"/>
      <w:outlineLvl w:val="1"/>
    </w:pPr>
    <w:rPr>
      <w:rFonts w:ascii="Palatino Linotype" w:eastAsia="Times New Roman" w:hAnsi="Palatino Linotype" w:cs="Times New Roman"/>
      <w:i/>
      <w:noProof/>
      <w:snapToGrid w:val="0"/>
      <w:color w:val="000000"/>
      <w:kern w:val="0"/>
      <w:sz w:val="20"/>
      <w:szCs w:val="22"/>
      <w:lang w:val="en-US" w:eastAsia="de-DE" w:bidi="en-US"/>
      <w14:ligatures w14:val="none"/>
    </w:rPr>
  </w:style>
  <w:style w:type="paragraph" w:customStyle="1" w:styleId="23heading3">
    <w:name w:val="2.3_heading3"/>
    <w:qFormat/>
    <w:rsid w:val="008B33BE"/>
    <w:pPr>
      <w:adjustRightInd w:val="0"/>
      <w:snapToGrid w:val="0"/>
      <w:spacing w:before="240" w:after="120" w:line="260" w:lineRule="atLeast"/>
      <w:outlineLvl w:val="2"/>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31text">
    <w:name w:val="3.1_text"/>
    <w:qFormat/>
    <w:rsid w:val="008B33BE"/>
    <w:pPr>
      <w:adjustRightInd w:val="0"/>
      <w:snapToGrid w:val="0"/>
      <w:spacing w:after="0" w:line="260" w:lineRule="atLeast"/>
      <w:ind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32textnoindent">
    <w:name w:val="3.2_text_no_indent"/>
    <w:basedOn w:val="31text"/>
    <w:qFormat/>
    <w:rsid w:val="008B33BE"/>
    <w:pPr>
      <w:ind w:firstLine="0"/>
    </w:pPr>
  </w:style>
  <w:style w:type="paragraph" w:customStyle="1" w:styleId="33textspaceafter">
    <w:name w:val="3.3_text_space_after"/>
    <w:qFormat/>
    <w:rsid w:val="008B33BE"/>
    <w:pPr>
      <w:adjustRightInd w:val="0"/>
      <w:snapToGrid w:val="0"/>
      <w:spacing w:after="240" w:line="228" w:lineRule="auto"/>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34textspacebefore">
    <w:name w:val="3.4_text_space_before"/>
    <w:qFormat/>
    <w:rsid w:val="008B33BE"/>
    <w:pPr>
      <w:adjustRightInd w:val="0"/>
      <w:snapToGrid w:val="0"/>
      <w:spacing w:before="240" w:after="0" w:line="228" w:lineRule="auto"/>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35textbeforelist">
    <w:name w:val="3.5_text_before_list"/>
    <w:qFormat/>
    <w:rsid w:val="008B33BE"/>
    <w:pPr>
      <w:adjustRightInd w:val="0"/>
      <w:snapToGrid w:val="0"/>
      <w:spacing w:after="0" w:line="228" w:lineRule="auto"/>
      <w:ind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36textafterlist">
    <w:name w:val="3.6_text_after_list"/>
    <w:qFormat/>
    <w:rsid w:val="008B33BE"/>
    <w:pPr>
      <w:adjustRightInd w:val="0"/>
      <w:snapToGrid w:val="0"/>
      <w:spacing w:before="120" w:after="0" w:line="228" w:lineRule="auto"/>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37itemize">
    <w:name w:val="3.7_itemize"/>
    <w:qFormat/>
    <w:rsid w:val="008B33BE"/>
    <w:pPr>
      <w:numPr>
        <w:numId w:val="3"/>
      </w:numPr>
      <w:adjustRightInd w:val="0"/>
      <w:snapToGrid w:val="0"/>
      <w:spacing w:after="0" w:line="228" w:lineRule="auto"/>
      <w:jc w:val="both"/>
    </w:pPr>
    <w:rPr>
      <w:rFonts w:ascii="Palatino Linotype" w:eastAsia="Times New Roman" w:hAnsi="Palatino Linotype" w:cs="Times New Roman"/>
      <w:color w:val="000000"/>
      <w:kern w:val="0"/>
      <w:sz w:val="20"/>
      <w:szCs w:val="22"/>
      <w:lang w:val="en-US" w:eastAsia="de-DE" w:bidi="en-US"/>
      <w14:ligatures w14:val="none"/>
    </w:rPr>
  </w:style>
  <w:style w:type="paragraph" w:customStyle="1" w:styleId="38bullet">
    <w:name w:val="3.8_bullet"/>
    <w:qFormat/>
    <w:rsid w:val="008B33BE"/>
    <w:pPr>
      <w:numPr>
        <w:numId w:val="4"/>
      </w:numPr>
      <w:adjustRightInd w:val="0"/>
      <w:snapToGrid w:val="0"/>
      <w:spacing w:after="0" w:line="228" w:lineRule="auto"/>
      <w:jc w:val="both"/>
    </w:pPr>
    <w:rPr>
      <w:rFonts w:ascii="Palatino Linotype" w:eastAsia="Times New Roman" w:hAnsi="Palatino Linotype" w:cs="Times New Roman"/>
      <w:color w:val="000000"/>
      <w:kern w:val="0"/>
      <w:sz w:val="20"/>
      <w:szCs w:val="22"/>
      <w:lang w:val="en-US" w:eastAsia="de-DE" w:bidi="en-US"/>
      <w14:ligatures w14:val="none"/>
    </w:rPr>
  </w:style>
  <w:style w:type="paragraph" w:customStyle="1" w:styleId="39equation">
    <w:name w:val="3.9_equation"/>
    <w:qFormat/>
    <w:rsid w:val="008B33BE"/>
    <w:pPr>
      <w:adjustRightInd w:val="0"/>
      <w:snapToGrid w:val="0"/>
      <w:spacing w:before="120" w:after="120" w:line="260" w:lineRule="atLeast"/>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3aequationnumber">
    <w:name w:val="3.a_equation_number"/>
    <w:qFormat/>
    <w:rsid w:val="008B33BE"/>
    <w:pPr>
      <w:spacing w:before="120" w:after="120" w:line="240" w:lineRule="auto"/>
      <w:jc w:val="right"/>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41tablecaption">
    <w:name w:val="4.1_table_caption"/>
    <w:qFormat/>
    <w:rsid w:val="008B33BE"/>
    <w:pPr>
      <w:adjustRightInd w:val="0"/>
      <w:snapToGrid w:val="0"/>
      <w:spacing w:before="240" w:after="0" w:line="260" w:lineRule="atLeast"/>
      <w:jc w:val="both"/>
    </w:pPr>
    <w:rPr>
      <w:rFonts w:ascii="Palatino Linotype" w:eastAsia="Times New Roman" w:hAnsi="Palatino Linotype" w:cs="Cordia New"/>
      <w:color w:val="000000"/>
      <w:kern w:val="0"/>
      <w:sz w:val="18"/>
      <w:szCs w:val="22"/>
      <w:lang w:val="en-US" w:eastAsia="de-DE" w:bidi="en-US"/>
      <w14:ligatures w14:val="none"/>
    </w:rPr>
  </w:style>
  <w:style w:type="table" w:customStyle="1" w:styleId="41threelinetable">
    <w:name w:val="4.1_three_line_table"/>
    <w:basedOn w:val="TableNormal"/>
    <w:uiPriority w:val="99"/>
    <w:rsid w:val="008B33BE"/>
    <w:pPr>
      <w:adjustRightInd w:val="0"/>
      <w:snapToGrid w:val="0"/>
      <w:spacing w:after="0" w:line="240" w:lineRule="auto"/>
      <w:jc w:val="center"/>
    </w:pPr>
    <w:rPr>
      <w:rFonts w:ascii="Palatino Linotype" w:eastAsia="SimSun" w:hAnsi="Palatino Linotype" w:cs="Times New Roman"/>
      <w:color w:val="000000"/>
      <w:kern w:val="0"/>
      <w:sz w:val="20"/>
      <w:szCs w:val="20"/>
      <w:lang w:val="en-US" w:eastAsia="zh-CN"/>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421tablecaptioncontent">
    <w:name w:val="4.2.1_table_caption_content"/>
    <w:basedOn w:val="41tablecaption"/>
    <w:qFormat/>
    <w:rsid w:val="008B33BE"/>
    <w:pPr>
      <w:spacing w:before="0"/>
    </w:pPr>
    <w:rPr>
      <w:sz w:val="20"/>
    </w:rPr>
  </w:style>
  <w:style w:type="paragraph" w:customStyle="1" w:styleId="42tablebody">
    <w:name w:val="4.2_table_body"/>
    <w:qFormat/>
    <w:rsid w:val="008B33BE"/>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43tablefooter">
    <w:name w:val="4.3_table_footer"/>
    <w:next w:val="31text"/>
    <w:qFormat/>
    <w:rsid w:val="008B33BE"/>
    <w:pPr>
      <w:adjustRightInd w:val="0"/>
      <w:snapToGrid w:val="0"/>
      <w:spacing w:after="120" w:line="260" w:lineRule="atLeast"/>
    </w:pPr>
    <w:rPr>
      <w:rFonts w:ascii="Palatino Linotype" w:eastAsia="Times New Roman" w:hAnsi="Palatino Linotype" w:cs="Cordia New"/>
      <w:color w:val="000000"/>
      <w:kern w:val="0"/>
      <w:sz w:val="18"/>
      <w:szCs w:val="22"/>
      <w:lang w:val="en-US" w:eastAsia="de-DE" w:bidi="en-US"/>
      <w14:ligatures w14:val="none"/>
    </w:rPr>
  </w:style>
  <w:style w:type="paragraph" w:customStyle="1" w:styleId="51figurecaption">
    <w:name w:val="5.1_figure_caption"/>
    <w:qFormat/>
    <w:rsid w:val="008B33BE"/>
    <w:pPr>
      <w:adjustRightInd w:val="0"/>
      <w:snapToGrid w:val="0"/>
      <w:spacing w:after="120" w:line="260" w:lineRule="atLeast"/>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52figure">
    <w:name w:val="5.2_figure"/>
    <w:qFormat/>
    <w:rsid w:val="008B33BE"/>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61Citation">
    <w:name w:val="6.1_Citation"/>
    <w:qFormat/>
    <w:rsid w:val="008B33BE"/>
    <w:pPr>
      <w:adjustRightInd w:val="0"/>
      <w:snapToGrid w:val="0"/>
      <w:spacing w:after="0" w:line="240" w:lineRule="atLeast"/>
    </w:pPr>
    <w:rPr>
      <w:rFonts w:ascii="Palatino Linotype" w:eastAsia="SimSun" w:hAnsi="Palatino Linotype" w:cs="Cordia New"/>
      <w:kern w:val="0"/>
      <w:sz w:val="14"/>
      <w:szCs w:val="22"/>
      <w:lang w:val="en-US" w:eastAsia="zh-CN"/>
      <w14:ligatures w14:val="none"/>
    </w:rPr>
  </w:style>
  <w:style w:type="paragraph" w:customStyle="1" w:styleId="71References">
    <w:name w:val="7.1_References"/>
    <w:qFormat/>
    <w:rsid w:val="008B33BE"/>
    <w:pPr>
      <w:adjustRightInd w:val="0"/>
      <w:snapToGrid w:val="0"/>
      <w:spacing w:after="0" w:line="260" w:lineRule="atLeast"/>
      <w:ind w:left="510" w:hanging="510"/>
      <w:jc w:val="both"/>
    </w:pPr>
    <w:rPr>
      <w:rFonts w:ascii="Palatino Linotype" w:eastAsia="Times New Roman" w:hAnsi="Palatino Linotype" w:cs="Times New Roman"/>
      <w:color w:val="000000"/>
      <w:kern w:val="0"/>
      <w:sz w:val="18"/>
      <w:szCs w:val="20"/>
      <w:lang w:val="en-US" w:eastAsia="de-DE" w:bidi="en-US"/>
      <w14:ligatures w14:val="none"/>
    </w:rPr>
  </w:style>
  <w:style w:type="paragraph" w:styleId="Bibliography">
    <w:name w:val="Bibliography"/>
    <w:basedOn w:val="Normal"/>
    <w:next w:val="Normal"/>
    <w:uiPriority w:val="37"/>
    <w:semiHidden/>
    <w:unhideWhenUsed/>
    <w:rsid w:val="008B33BE"/>
  </w:style>
  <w:style w:type="paragraph" w:styleId="BodyText">
    <w:name w:val="Body Text"/>
    <w:link w:val="BodyTextChar"/>
    <w:rsid w:val="008B33BE"/>
    <w:pPr>
      <w:spacing w:after="120" w:line="340" w:lineRule="atLeast"/>
      <w:jc w:val="both"/>
    </w:pPr>
    <w:rPr>
      <w:rFonts w:ascii="Palatino Linotype" w:eastAsia="SimSun" w:hAnsi="Palatino Linotype" w:cs="Times New Roman"/>
      <w:color w:val="000000"/>
      <w:kern w:val="0"/>
      <w:szCs w:val="20"/>
      <w:lang w:val="en-US" w:eastAsia="de-DE"/>
      <w14:ligatures w14:val="none"/>
    </w:rPr>
  </w:style>
  <w:style w:type="character" w:customStyle="1" w:styleId="BodyTextChar">
    <w:name w:val="Body Text Char"/>
    <w:link w:val="BodyText"/>
    <w:rsid w:val="008B33BE"/>
    <w:rPr>
      <w:rFonts w:ascii="Palatino Linotype" w:eastAsia="SimSun" w:hAnsi="Palatino Linotype" w:cs="Times New Roman"/>
      <w:color w:val="000000"/>
      <w:kern w:val="0"/>
      <w:szCs w:val="20"/>
      <w:lang w:val="en-US" w:eastAsia="de-DE"/>
      <w14:ligatures w14:val="none"/>
    </w:rPr>
  </w:style>
  <w:style w:type="character" w:styleId="CommentReference">
    <w:name w:val="annotation reference"/>
    <w:rsid w:val="008B33BE"/>
    <w:rPr>
      <w:sz w:val="21"/>
      <w:szCs w:val="21"/>
    </w:rPr>
  </w:style>
  <w:style w:type="paragraph" w:styleId="CommentText">
    <w:name w:val="annotation text"/>
    <w:basedOn w:val="Normal"/>
    <w:link w:val="CommentTextChar"/>
    <w:rsid w:val="008B33BE"/>
  </w:style>
  <w:style w:type="character" w:customStyle="1" w:styleId="CommentTextChar">
    <w:name w:val="Comment Text Char"/>
    <w:link w:val="CommentText"/>
    <w:rsid w:val="008B33BE"/>
    <w:rPr>
      <w:rFonts w:ascii="Palatino Linotype" w:eastAsia="SimSun" w:hAnsi="Palatino Linotype" w:cs="Times New Roman"/>
      <w:noProof/>
      <w:color w:val="000000"/>
      <w:kern w:val="0"/>
      <w:sz w:val="20"/>
      <w:szCs w:val="20"/>
      <w:lang w:val="en-US" w:eastAsia="zh-CN"/>
      <w14:ligatures w14:val="none"/>
    </w:rPr>
  </w:style>
  <w:style w:type="paragraph" w:styleId="CommentSubject">
    <w:name w:val="annotation subject"/>
    <w:basedOn w:val="CommentText"/>
    <w:next w:val="CommentText"/>
    <w:link w:val="CommentSubjectChar"/>
    <w:rsid w:val="008B33BE"/>
    <w:rPr>
      <w:b/>
      <w:bCs/>
    </w:rPr>
  </w:style>
  <w:style w:type="character" w:customStyle="1" w:styleId="CommentSubjectChar">
    <w:name w:val="Comment Subject Char"/>
    <w:link w:val="CommentSubject"/>
    <w:rsid w:val="008B33BE"/>
    <w:rPr>
      <w:rFonts w:ascii="Palatino Linotype" w:eastAsia="SimSun" w:hAnsi="Palatino Linotype" w:cs="Times New Roman"/>
      <w:b/>
      <w:bCs/>
      <w:noProof/>
      <w:color w:val="000000"/>
      <w:kern w:val="0"/>
      <w:sz w:val="20"/>
      <w:szCs w:val="20"/>
      <w:lang w:val="en-US" w:eastAsia="zh-CN"/>
      <w14:ligatures w14:val="none"/>
    </w:rPr>
  </w:style>
  <w:style w:type="character" w:styleId="EndnoteReference">
    <w:name w:val="endnote reference"/>
    <w:rsid w:val="008B33BE"/>
    <w:rPr>
      <w:vertAlign w:val="superscript"/>
    </w:rPr>
  </w:style>
  <w:style w:type="paragraph" w:styleId="EndnoteText">
    <w:name w:val="endnote text"/>
    <w:basedOn w:val="Normal"/>
    <w:link w:val="EndnoteTextChar"/>
    <w:semiHidden/>
    <w:unhideWhenUsed/>
    <w:rsid w:val="008B33BE"/>
    <w:pPr>
      <w:spacing w:line="240" w:lineRule="auto"/>
    </w:pPr>
  </w:style>
  <w:style w:type="character" w:customStyle="1" w:styleId="EndnoteTextChar">
    <w:name w:val="Endnote Text Char"/>
    <w:link w:val="EndnoteText"/>
    <w:semiHidden/>
    <w:rsid w:val="008B33BE"/>
    <w:rPr>
      <w:rFonts w:ascii="Palatino Linotype" w:eastAsia="SimSun" w:hAnsi="Palatino Linotype" w:cs="Times New Roman"/>
      <w:noProof/>
      <w:color w:val="000000"/>
      <w:kern w:val="0"/>
      <w:sz w:val="20"/>
      <w:szCs w:val="20"/>
      <w:lang w:val="en-US" w:eastAsia="zh-CN"/>
      <w14:ligatures w14:val="none"/>
    </w:rPr>
  </w:style>
  <w:style w:type="paragraph" w:styleId="Footer">
    <w:name w:val="footer"/>
    <w:basedOn w:val="Normal"/>
    <w:link w:val="FooterChar"/>
    <w:uiPriority w:val="99"/>
    <w:rsid w:val="008B33B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8B33BE"/>
    <w:rPr>
      <w:rFonts w:ascii="Palatino Linotype" w:eastAsia="SimSun" w:hAnsi="Palatino Linotype" w:cs="Times New Roman"/>
      <w:noProof/>
      <w:color w:val="000000"/>
      <w:kern w:val="0"/>
      <w:sz w:val="20"/>
      <w:szCs w:val="18"/>
      <w:lang w:val="en-US" w:eastAsia="zh-CN"/>
      <w14:ligatures w14:val="none"/>
    </w:rPr>
  </w:style>
  <w:style w:type="paragraph" w:styleId="FootnoteText">
    <w:name w:val="footnote text"/>
    <w:basedOn w:val="Normal"/>
    <w:link w:val="FootnoteTextChar"/>
    <w:semiHidden/>
    <w:unhideWhenUsed/>
    <w:rsid w:val="008B33BE"/>
    <w:pPr>
      <w:spacing w:line="240" w:lineRule="auto"/>
    </w:pPr>
  </w:style>
  <w:style w:type="character" w:customStyle="1" w:styleId="FootnoteTextChar">
    <w:name w:val="Footnote Text Char"/>
    <w:link w:val="FootnoteText"/>
    <w:semiHidden/>
    <w:rsid w:val="008B33BE"/>
    <w:rPr>
      <w:rFonts w:ascii="Palatino Linotype" w:eastAsia="SimSun" w:hAnsi="Palatino Linotype" w:cs="Times New Roman"/>
      <w:noProof/>
      <w:color w:val="000000"/>
      <w:kern w:val="0"/>
      <w:sz w:val="20"/>
      <w:szCs w:val="20"/>
      <w:lang w:val="en-US" w:eastAsia="zh-CN"/>
      <w14:ligatures w14:val="none"/>
    </w:rPr>
  </w:style>
  <w:style w:type="paragraph" w:styleId="Header">
    <w:name w:val="header"/>
    <w:basedOn w:val="Normal"/>
    <w:link w:val="HeaderChar"/>
    <w:uiPriority w:val="99"/>
    <w:rsid w:val="008B33B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8B33BE"/>
    <w:rPr>
      <w:rFonts w:ascii="Palatino Linotype" w:eastAsia="SimSun" w:hAnsi="Palatino Linotype" w:cs="Times New Roman"/>
      <w:noProof/>
      <w:color w:val="000000"/>
      <w:kern w:val="0"/>
      <w:sz w:val="20"/>
      <w:szCs w:val="18"/>
      <w:lang w:val="en-US" w:eastAsia="zh-CN"/>
      <w14:ligatures w14:val="none"/>
    </w:rPr>
  </w:style>
  <w:style w:type="paragraph" w:customStyle="1" w:styleId="headercitation">
    <w:name w:val="header_citation"/>
    <w:rsid w:val="008B33BE"/>
    <w:pPr>
      <w:spacing w:after="240" w:line="240" w:lineRule="auto"/>
    </w:pPr>
    <w:rPr>
      <w:rFonts w:ascii="Palatino Linotype" w:eastAsia="Times New Roman" w:hAnsi="Palatino Linotype" w:cs="Times New Roman"/>
      <w:snapToGrid w:val="0"/>
      <w:color w:val="000000"/>
      <w:kern w:val="0"/>
      <w:sz w:val="18"/>
      <w:szCs w:val="20"/>
      <w:lang w:val="en-US" w:eastAsia="de-DE" w:bidi="en-US"/>
      <w14:ligatures w14:val="none"/>
    </w:rPr>
  </w:style>
  <w:style w:type="character" w:styleId="LineNumber">
    <w:name w:val="line number"/>
    <w:uiPriority w:val="99"/>
    <w:rsid w:val="008B33BE"/>
    <w:rPr>
      <w:rFonts w:ascii="Palatino Linotype" w:hAnsi="Palatino Linotype"/>
      <w:sz w:val="16"/>
    </w:rPr>
  </w:style>
  <w:style w:type="paragraph" w:styleId="NormalWeb">
    <w:name w:val="Normal (Web)"/>
    <w:basedOn w:val="Normal"/>
    <w:uiPriority w:val="99"/>
    <w:rsid w:val="008B33BE"/>
    <w:rPr>
      <w:szCs w:val="24"/>
    </w:rPr>
  </w:style>
  <w:style w:type="paragraph" w:customStyle="1" w:styleId="MsoFootnoteText0">
    <w:name w:val="MsoFootnoteText"/>
    <w:basedOn w:val="NormalWeb"/>
    <w:qFormat/>
    <w:rsid w:val="008B33BE"/>
    <w:rPr>
      <w:rFonts w:ascii="Times New Roman" w:hAnsi="Times New Roman"/>
    </w:rPr>
  </w:style>
  <w:style w:type="character" w:styleId="PageNumber">
    <w:name w:val="page number"/>
    <w:rsid w:val="008B33BE"/>
  </w:style>
  <w:style w:type="character" w:styleId="PlaceholderText">
    <w:name w:val="Placeholder Text"/>
    <w:uiPriority w:val="99"/>
    <w:semiHidden/>
    <w:rsid w:val="008B33BE"/>
    <w:rPr>
      <w:color w:val="808080"/>
    </w:rPr>
  </w:style>
  <w:style w:type="table" w:styleId="PlainTable4">
    <w:name w:val="Plain Table 4"/>
    <w:basedOn w:val="TableNormal"/>
    <w:uiPriority w:val="44"/>
    <w:rsid w:val="008B33BE"/>
    <w:pPr>
      <w:spacing w:after="0" w:line="240" w:lineRule="auto"/>
    </w:pPr>
    <w:rPr>
      <w:rFonts w:ascii="Calibri" w:eastAsia="SimSun" w:hAnsi="Calibri" w:cs="Times New Roman"/>
      <w:kern w:val="0"/>
      <w:sz w:val="20"/>
      <w:szCs w:val="20"/>
      <w:lang w:val="en-US" w:eastAsia="zh-C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trong">
    <w:name w:val="Strong"/>
    <w:basedOn w:val="DefaultParagraphFont"/>
    <w:uiPriority w:val="22"/>
    <w:qFormat/>
    <w:rsid w:val="008B33BE"/>
    <w:rPr>
      <w:b/>
      <w:bCs/>
    </w:rPr>
  </w:style>
  <w:style w:type="table" w:styleId="TableGrid">
    <w:name w:val="Table Grid"/>
    <w:basedOn w:val="TableNormal"/>
    <w:uiPriority w:val="59"/>
    <w:rsid w:val="008B33BE"/>
    <w:pPr>
      <w:spacing w:after="0" w:line="260" w:lineRule="atLeast"/>
      <w:jc w:val="both"/>
    </w:pPr>
    <w:rPr>
      <w:rFonts w:ascii="Palatino Linotype" w:eastAsia="SimSun" w:hAnsi="Palatino Linotype" w:cs="Times New Roman"/>
      <w:color w:val="000000"/>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8B33BE"/>
    <w:rPr>
      <w:color w:val="605E5C"/>
      <w:shd w:val="clear" w:color="auto" w:fill="E1DFDD"/>
    </w:rPr>
  </w:style>
  <w:style w:type="paragraph" w:customStyle="1" w:styleId="1">
    <w:name w:val="页眉1"/>
    <w:qFormat/>
    <w:rsid w:val="008B33BE"/>
    <w:pPr>
      <w:adjustRightInd w:val="0"/>
      <w:snapToGrid w:val="0"/>
      <w:spacing w:after="240" w:line="260" w:lineRule="atLeast"/>
      <w:jc w:val="both"/>
    </w:pPr>
    <w:rPr>
      <w:rFonts w:ascii="Palatino Linotype" w:eastAsia="Times New Roman" w:hAnsi="Palatino Linotype" w:cs="Times New Roman"/>
      <w:iCs/>
      <w:color w:val="000000"/>
      <w:kern w:val="0"/>
      <w:sz w:val="16"/>
      <w:szCs w:val="20"/>
      <w:lang w:val="en-US" w:eastAsia="de-DE"/>
      <w14:ligatures w14:val="none"/>
    </w:rPr>
  </w:style>
  <w:style w:type="character" w:styleId="Hyperlink">
    <w:name w:val="Hyperlink"/>
    <w:basedOn w:val="DefaultParagraphFont"/>
    <w:uiPriority w:val="99"/>
    <w:unhideWhenUsed/>
    <w:rsid w:val="00C90B90"/>
    <w:rPr>
      <w:color w:val="467886" w:themeColor="hyperlink"/>
      <w:u w:val="single"/>
    </w:rPr>
  </w:style>
  <w:style w:type="character" w:styleId="UnresolvedMention">
    <w:name w:val="Unresolved Mention"/>
    <w:basedOn w:val="DefaultParagraphFont"/>
    <w:uiPriority w:val="99"/>
    <w:semiHidden/>
    <w:unhideWhenUsed/>
    <w:rsid w:val="00C90B90"/>
    <w:rPr>
      <w:color w:val="605E5C"/>
      <w:shd w:val="clear" w:color="auto" w:fill="E1DFDD"/>
    </w:rPr>
  </w:style>
  <w:style w:type="character" w:styleId="Emphasis">
    <w:name w:val="Emphasis"/>
    <w:basedOn w:val="DefaultParagraphFont"/>
    <w:uiPriority w:val="20"/>
    <w:qFormat/>
    <w:rsid w:val="00C234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mailto:kapada3@mcmaster.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ittn@mcmaster.ca" TargetMode="External"/><Relationship Id="rId11" Type="http://schemas.openxmlformats.org/officeDocument/2006/relationships/fontTable" Target="fontTable.xml"/><Relationship Id="rId5" Type="http://schemas.openxmlformats.org/officeDocument/2006/relationships/hyperlink" Target="mailto:chaposhm@mcmaster.ca" TargetMode="External"/><Relationship Id="rId10" Type="http://schemas.openxmlformats.org/officeDocument/2006/relationships/hyperlink" Target="https://doi.org/10.1109/WACV.2016.7477553" TargetMode="External"/><Relationship Id="rId4" Type="http://schemas.openxmlformats.org/officeDocument/2006/relationships/webSettings" Target="webSettings.xml"/><Relationship Id="rId9" Type="http://schemas.openxmlformats.org/officeDocument/2006/relationships/hyperlink" Target="mailto:obhi@mcmaster.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PEREZ-FERNANDEZ</dc:creator>
  <cp:keywords/>
  <dc:description/>
  <cp:lastModifiedBy>ALEJANDRO PEREZ-FERNANDEZ</cp:lastModifiedBy>
  <cp:revision>2</cp:revision>
  <dcterms:created xsi:type="dcterms:W3CDTF">2025-11-10T15:18:00Z</dcterms:created>
  <dcterms:modified xsi:type="dcterms:W3CDTF">2025-11-10T15:18:00Z</dcterms:modified>
</cp:coreProperties>
</file>