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Transiciones entre interfaces de BibliotecaAR</w:t>
      </w:r>
    </w:p>
    <w:p>
      <w:r>
        <w:t>Las tablas siguientes resumen los recorridos principales del panel docente y de la aplicación Android. Los códigos IU corresponden al catálogo de interfaces y a los diagramas de navegabilidad. Cuando una acción solo actualiza datos o muestra un mensaje, la interfaz permanece abierta.</w:t>
      </w:r>
    </w:p>
    <w:p>
      <w:pPr>
        <w:pStyle w:val="Heading1"/>
        <w:keepNext/>
      </w:pPr>
      <w:r>
        <w:t>Panel docente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961"/>
        <w:gridCol w:w="3061"/>
      </w:tblGrid>
      <w:tr>
        <w:trPr>
          <w:tblHeader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Destino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IU-01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Iniciar sesión o registrar una cuenta docente correctamente.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IU-01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Introducir credenciales inválidas o datos de registro incorrectos.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IU-01, con mensaje de error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«Nuevo libro» o editar un libro desde su tarjeta.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IU-03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Abrir un libro del catálogo.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IU-03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Guardar el libro.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IU-04, detalle del libro guardado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IU-03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Volver sin guardar.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 si es nuevo; IU-04 si se editaba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Volver al catálogo o eliminar el libro tras confirmar.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«Editar libro».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IU-03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Crear un capítulo o editar uno existente.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IU-05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IU-05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Guardar el capítulo o volver.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Consultar el QR, descargar el PDF o abrir la vista 3D.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IU-04; son acciones dentro del detalle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Abrir la pestaña «Estudiantes».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Registrar un estudiante o editar su perfil.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IU-07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IU-07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Guardar un estudiante nuevo.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 con IU-08 superpuesto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IU-07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Guardar cambios de un estudiante existente o volver.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Generar o restablecer un código de acceso.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 con IU-08 superpuesto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IU-08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Cerrar el diálogo después de consultar o copiar el código.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IU-06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Abrir la pestaña «Biblioteca».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IU-02 a IU-07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Cerrar sesión; confirmar la salida si hay cambios sin guardar.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IU-01</w:t>
            </w:r>
          </w:p>
        </w:tc>
      </w:tr>
    </w:tbl>
    <w:p>
      <w:pPr>
        <w:spacing w:before="120" w:after="160"/>
        <w:jc w:val="center"/>
      </w:pPr>
      <w:r>
        <w:rPr>
          <w:rFonts w:ascii="Arial" w:hAnsi="Arial"/>
          <w:i/>
          <w:sz w:val="19"/>
        </w:rPr>
        <w:t>Tabla. Transiciones principales del panel docente web. Fuente: elaboración propia.</w:t>
      </w:r>
    </w:p>
    <w:p>
      <w:pPr>
        <w:pStyle w:val="Heading1"/>
        <w:keepNext/>
      </w:pPr>
      <w:r>
        <w:t>Aplicación móvil Android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961"/>
        <w:gridCol w:w="3061"/>
      </w:tblGrid>
      <w:tr>
        <w:trPr>
          <w:tblHeader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04040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Destino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Apertura de la app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No hay sesión de estudiante recordada.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Apertura de la app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 estudiante tiene una sesión recordada y vigente.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Entrar con código personal o acceso facial aceptado.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 código o el rostro no se reconoce.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IU-09, con opción de reintentar o usar código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«Docente».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IU-15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Abrir un libro asignado o explorado.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IU-11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«Continuar leyendo».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IU-12, tras cargar el capítulo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IU-11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Abrir un capítulo.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IU-12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IU-11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Volver a la biblioteca.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Volver al libro.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IU-11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Escuchar, pausar o marcar el capítulo como leído.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IU-12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 / IU-12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«Escanear QR» o «Ver en AR · Escanear».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Leer un QR de un capítulo disponible.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IU-14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Denegar la cámara o no lograr leer el código.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IU-13, con indicaciones y reintento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«Biblioteca» o «Salir vista docente».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 si hay estudiante con sesión; IU-09 en caso contrario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«Escanear otro QR».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Leer, escuchar, pausar o marcar el capítulo como leído.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IU-14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«Cambiar estudiante».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«Ajustar modelos sobre la página».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IU-15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IU-15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Ingresar credenciales docentes válidas.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IU-13, listo para escanear el capítulo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IU-15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«Volver» o fallar la autenticación.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 o IU-09 al volver; IU-15 si falla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IU-16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«Escanear capítulo».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IU-13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IU-16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«Salir del modo docente».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 si hay estudiante con sesión; IU-09 en caso contrario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IU-14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En vista docente, elegir «Ajustar modelo».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IU-17, panel sobre la escena AR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IU-17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Ajustar valores, guardar o deshacer cambios.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IU-17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IU-17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Elegir «Ver modelo».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IU-14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IU-10 a IU-12</w:t>
            </w:r>
          </w:p>
        </w:tc>
        <w:tc>
          <w:tcPr>
            <w:tcW w:type="dxa" w:w="49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La sesión del estudiante vence durante una consulta protegida.</w:t>
            </w:r>
          </w:p>
        </w:tc>
        <w:tc>
          <w:tcPr>
            <w:tcW w:type="dxa" w:w="30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/>
                <w:b w:val="0"/>
                <w:sz w:val="19"/>
              </w:rPr>
              <w:t>IU-09</w:t>
            </w:r>
          </w:p>
        </w:tc>
      </w:tr>
    </w:tbl>
    <w:p>
      <w:pPr>
        <w:spacing w:before="120" w:after="160"/>
        <w:jc w:val="center"/>
      </w:pPr>
      <w:r>
        <w:rPr>
          <w:rFonts w:ascii="Arial" w:hAnsi="Arial"/>
          <w:i/>
          <w:sz w:val="19"/>
        </w:rPr>
        <w:t>Tabla. Transiciones principales de la aplicación móvil. Fuente: elaboración propia.</w:t>
      </w:r>
    </w:p>
    <w:p>
      <w:r>
        <w:t>IU-16 puede mostrarse al abrir la escena de escaneo con una vista docente ya activa. Después de autenticarse en IU-15, la aplicación abre directamente IU-13. La apertura de la app no tiene un código IU propio porque no existe una pantalla de arranque independiente.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