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20"/>
      </w:pPr>
      <w:r>
        <w:rPr>
          <w:b/>
          <w:color w:val="1F5F97"/>
          <w:sz w:val="20"/>
        </w:rPr>
        <w:t>DOCUMENTACIÓN DE ARQUITECTURA Y OPERACIÓN</w:t>
      </w:r>
    </w:p>
    <w:p>
      <w:pPr>
        <w:pStyle w:val="Title"/>
        <w:spacing w:after="140"/>
      </w:pPr>
      <w:r>
        <w:t>PsicoGestión</w:t>
      </w:r>
    </w:p>
    <w:p>
      <w:pPr>
        <w:pStyle w:val="Title"/>
        <w:spacing w:after="400"/>
      </w:pPr>
      <w:r>
        <w:t>Manual técnico</w:t>
      </w:r>
    </w:p>
    <w:p>
      <w:r>
        <w:rPr>
          <w:color w:val="536477"/>
          <w:sz w:val="24"/>
        </w:rPr>
        <w:t>Arquitectura · Instalación · API REST · Base de datos · Seguridad · Soporte</w:t>
      </w:r>
    </w:p>
    <w:p>
      <w:pPr>
        <w:spacing w:before="320"/>
        <w:pBdr>
          <w:bottom w:val="single" w:color="1F5F97" w:sz="15"/>
        </w:pBdr>
      </w:pPr>
      <w:r/>
    </w:p>
    <w:p>
      <w:pPr>
        <w:spacing w:before="340"/>
      </w:pPr>
      <w:r>
        <w:t>Universidad Autónoma de Yucatán  ·  Facultad de Psicología</w:t>
      </w:r>
    </w:p>
    <w:p>
      <w:pPr>
        <w:spacing w:after="1000"/>
      </w:pPr>
      <w:r>
        <w:t>Clínica de Asuntos Generales · Desarrollo y mantenimiento de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143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Identificación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Documento</w:t>
            </w:r>
          </w:p>
        </w:tc>
        <w:tc>
          <w:tcPr>
            <w:tcW w:type="dxa" w:w="714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PG-MT-v0.2.0 · Manual técnico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Versión</w:t>
            </w:r>
          </w:p>
        </w:tc>
        <w:tc>
          <w:tcPr>
            <w:tcW w:type="dxa" w:w="714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0.2.0 · 23 de octubre de 2026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Código de referencia</w:t>
            </w:r>
          </w:p>
        </w:tc>
        <w:tc>
          <w:tcPr>
            <w:tcW w:type="dxa" w:w="714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main · 3a5317cf90d94b3ae7bb073ebd97255a80169495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Destinatarios</w:t>
            </w:r>
          </w:p>
        </w:tc>
        <w:tc>
          <w:tcPr>
            <w:tcW w:type="dxa" w:w="714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Equipo de desarrollo · QA · Soporte · Gestión de configuración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Marco estructural</w:t>
            </w:r>
          </w:p>
        </w:tc>
        <w:tc>
          <w:tcPr>
            <w:tcW w:type="dxa" w:w="714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Plantilla arc42 · 12 secciones · adaptación para PsicoGestión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type="dxa" w:w="714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Edición técnica para revisión</w:t>
            </w:r>
          </w:p>
        </w:tc>
      </w:tr>
    </w:tbl>
    <w:p>
      <w:pPr>
        <w:spacing w:after="0"/>
      </w:pPr>
    </w:p>
    <w:p>
      <w:pPr>
        <w:spacing w:before="720"/>
      </w:pPr>
      <w:r>
        <w:rPr>
          <w:color w:val="536477"/>
          <w:sz w:val="16"/>
        </w:rPr>
        <w:t>Base documental:  https://arc42.org/overview/  |  Fuente del código: github.com/AlejandroRH2002/PsicoGestion</w:t>
      </w:r>
    </w:p>
    <w:p>
      <w:r>
        <w:br w:type="page"/>
      </w:r>
    </w:p>
    <w:p>
      <w:pPr>
        <w:pStyle w:val="Heading1"/>
      </w:pPr>
      <w:r>
        <w:t>Cómo está organizado este manual</w:t>
      </w:r>
    </w:p>
    <w:p>
      <w:r>
        <w:t>El documento utiliza la estructura de doce secciones de arc42 para describir el software desde sus requisitos y restricciones hasta los riesgos y el glosario. Se completa con dos anexos prácticos: referencia de API y procedimientos de operación. La estructura y el formato son uniformes desde la portada hasta las referencias.</w:t>
      </w:r>
    </w:p>
    <w:p>
      <w:pPr>
        <w:pStyle w:val="Heading1"/>
      </w:pPr>
      <w:r>
        <w:t>Índice de contenidos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504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Tema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Introducción y objetivos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Restricciones de la arquitectura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Contexto y alcance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Estrategia de solución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Vista de bloques y componentes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Vista de ejecución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Vista de despliegue e instalación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Conceptos transversales y seguridad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Decisiones de arquitectura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Requisitos de calidad y pruebas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Riesgos y deuda técnica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Glosario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Referencia API REST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Operación, respaldo y diagnóstico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type="dxa" w:w="85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Fuentes y trazabilidad</w:t>
            </w:r>
          </w:p>
        </w:tc>
      </w:tr>
    </w:tbl>
    <w:p>
      <w:pPr>
        <w:spacing w:after="0"/>
      </w:pPr>
    </w:p>
    <w:p>
      <w:pPr>
        <w:pStyle w:val="Heading2"/>
      </w:pPr>
      <w:r>
        <w:t>Criterio de evidencia</w:t>
      </w:r>
    </w:p>
    <w:p>
      <w:r>
        <w:t>La descripción del software se deriva de la rama main y de sus archivos de código y migraciones. Los diagramas independientes que acompañan este documento se generaron expresamente a partir de esas fuentes. No representan capturas simuladas de una aplicación ejecutándose. Los procedimientos de respaldo y despliegue que no aparecen automatizados en el repositorio se identifican como recomendaciones técnicas.</w:t>
      </w:r>
    </w:p>
    <w:p>
      <w:pPr>
        <w:pStyle w:val="Heading1"/>
      </w:pPr>
      <w:r>
        <w:t>1  Introducción y objetivos</w:t>
      </w:r>
    </w:p>
    <w:p>
      <w:pPr>
        <w:pStyle w:val="Heading2"/>
      </w:pPr>
      <w:r>
        <w:t>1.1  Propósito y alcance</w:t>
      </w:r>
    </w:p>
    <w:p>
      <w:r>
        <w:t>PsicoGestión es un sistema web administrativo orientado a la programación y gestión de citas subsecuentes en la Clínica de Asuntos Generales de la Facultad de Psicología de la UADY. El MVP permite gestionar cuentas de secretaría, pacientes, terapeutas, salas, citas y agenda.</w:t>
      </w:r>
    </w:p>
    <w:p>
      <w:r>
        <w:t>No sustituye el expediente clínico, la atención psicológica, la facturación ni los procedimientos institucionales de protección de datos. Su usuario operativo principal es el personal administrativo autorizado.</w:t>
      </w:r>
    </w:p>
    <w:p>
      <w:pPr>
        <w:pStyle w:val="Heading2"/>
      </w:pPr>
      <w:r>
        <w:t>1.2  Objetivos técnicos y 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87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Responsabilidad verificable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Integridad del horario</w:t>
            </w:r>
          </w:p>
        </w:tc>
        <w:tc>
          <w:tcPr>
            <w:tcW w:type="dxa" w:w="7087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Prevenir superposición de citas de paciente, terapeuta o sala.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Mantenibilidad</w:t>
            </w:r>
          </w:p>
        </w:tc>
        <w:tc>
          <w:tcPr>
            <w:tcW w:type="dxa" w:w="708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Separar validación, API, negocio y persistencia.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Trazabilidad</w:t>
            </w:r>
          </w:p>
        </w:tc>
        <w:tc>
          <w:tcPr>
            <w:tcW w:type="dxa" w:w="7087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Migraciones SQL y código versionado en GitHub.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Confidencialidad</w:t>
            </w:r>
          </w:p>
        </w:tc>
        <w:tc>
          <w:tcPr>
            <w:tcW w:type="dxa" w:w="708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Autenticación, cookies HttpOnly y acceso restringido a adjuntos de pacientes.</w:t>
            </w:r>
          </w:p>
        </w:tc>
      </w:tr>
    </w:tbl>
    <w:p>
      <w:pPr>
        <w:spacing w:after="0"/>
      </w:pPr>
    </w:p>
    <w:p>
      <w:pPr>
        <w:pStyle w:val="Heading1"/>
      </w:pPr>
      <w:r>
        <w:t>2  Restricciones de la 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Restricción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Decisión observada en el repositorio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Tecnologías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Node.js ≥22.12, Astro 7, Express 4, PostgreSQL 16.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Entorno local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Frontend :4321; API :3001; Docker Compose solo PostgreSQL con host :5434.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Jornada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Lunes a viernes 07:00–17:00, bloques de 30 minutos.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Duraciones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30, 60 o 90 minutos, con predeterminada 60.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Identidad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Correo institucional @correo.uady.mx o @uady.mx para cuentas administrativas.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Documentos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Pacientes: PDF/JPG/PNG y almacenamiento local; foto terapeuta JPG/PNG.</w:t>
            </w:r>
          </w:p>
        </w:tc>
      </w:tr>
    </w:tbl>
    <w:p>
      <w:pPr>
        <w:spacing w:after="0"/>
      </w:pPr>
    </w:p>
    <w:p>
      <w:pPr>
        <w:pStyle w:val="Heading1"/>
      </w:pPr>
      <w:r>
        <w:t>3  Contexto y alcance</w:t>
      </w:r>
    </w:p>
    <w:p>
      <w:r>
        <w:t>La secretaría accede desde un navegador al frontend. Las pantallas Astro realizan solicitudes HTTP a la API Express. La API consulta PostgreSQL mediante pg Pool, administra archivos locales y utiliza SMTP externo para correos cuando está configurado.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68000" cy="3926148"/>
            <wp:docPr id="1" name="Picture 1" descr="Contexto de PsicoGestión: navegador, frontend Astro, backend Express, PostgreSQL, archivos locales y SMTP." title="Diagrama técnico de PsicoGest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_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2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Contexto técnico: actores, componentes, persistencia y dependencias externas.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c>
          <w:tcPr>
            <w:tcW w:type="dxa" w:w="9542"/>
            <w:tcMar>
              <w:top w:w="90" w:type="dxa"/>
              <w:left w:w="120" w:type="dxa"/>
              <w:bottom w:w="90" w:type="dxa"/>
              <w:right w:w="120" w:type="dxa"/>
            </w:tcMar>
            <w:shd w:fill="EEF5FB"/>
          </w:tcPr>
          <w:p>
            <w:r>
              <w:rPr>
                <w:b/>
                <w:color w:val="1F5F97"/>
                <w:sz w:val="18"/>
              </w:rPr>
              <w:t xml:space="preserve">LÍMITE DE CONTENEDORES   </w:t>
            </w:r>
            <w:r>
              <w:t>El archivo docker-compose.yml versionado define únicamente PostgreSQL. No incluye frontend ni backend como servicios Docker.</w:t>
            </w:r>
          </w:p>
        </w:tc>
      </w:tr>
    </w:tbl>
    <w:p>
      <w:pPr>
        <w:spacing w:after="0"/>
      </w:pPr>
    </w:p>
    <w:p>
      <w:pPr>
        <w:pStyle w:val="Heading1"/>
      </w:pPr>
      <w:r>
        <w:t>4  Estrategia de solución</w:t>
      </w:r>
    </w:p>
    <w:p>
      <w:r>
        <w:t>La arquitectura separa responsabilidades en capas: Astro para presentación y navegación; Express para transporte HTTP; controladores para orquestar solicitudes; validadores para reglas de entrada; servicios para lógica de negocio; PostgreSQL y sistema de archivos para persistencia. Esta separación permite probar reglas independientes de la interfaz.</w:t>
      </w:r>
    </w:p>
    <w:p>
      <w:pPr>
        <w:pStyle w:val="ListBullet"/>
        <w:spacing w:after="60"/>
      </w:pPr>
      <w:r>
        <w:t>Autenticación con JSON Web Token firmado y enviado mediante cookie HttpOnly.</w:t>
      </w:r>
    </w:p>
    <w:p>
      <w:pPr>
        <w:pStyle w:val="ListBullet"/>
        <w:spacing w:after="60"/>
      </w:pPr>
      <w:r>
        <w:t>Baja lógica de pacientes, terapeutas y salas para preservar referencias históricas.</w:t>
      </w:r>
    </w:p>
    <w:p>
      <w:pPr>
        <w:pStyle w:val="ListBullet"/>
        <w:spacing w:after="60"/>
      </w:pPr>
      <w:r>
        <w:t>Operaciones de citas dentro de transacciones, con bloqueos por recurso y fecha.</w:t>
      </w:r>
    </w:p>
    <w:p>
      <w:pPr>
        <w:pStyle w:val="ListBullet"/>
        <w:spacing w:after="60"/>
      </w:pPr>
      <w:r>
        <w:t>Migraciones incrementales SQL controladas mediante la tabla schema_migrations.</w:t>
      </w:r>
    </w:p>
    <w:p>
      <w:pPr>
        <w:pStyle w:val="Heading1"/>
      </w:pPr>
      <w:r>
        <w:t>5  Vista de bloques y componentes</w:t>
      </w:r>
    </w:p>
    <w:p>
      <w:r>
        <w:t>Las rutas se implementan en backend/src/routes, sus controladores en backend/src/controllers y las operaciones principales en backend/src/services. Los validadores residen en backend/src/validators. El frontend agrupa páginas en src/pages y lógica de interacción en src/utils.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419691" cy="4319999"/>
            <wp:docPr id="2" name="Picture 2" descr="Dependencias entre páginas y utilidades Astro, rutas y controladores Express, validadores, servicios y persistencia." title="Diagrama técnico de PsicoGest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onentes_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691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Dependencias concretas entre presentación, API, lógica y persistencia.</w:t>
      </w:r>
    </w:p>
    <w:p>
      <w:pPr>
        <w:pStyle w:val="Heading2"/>
      </w:pPr>
      <w:r>
        <w:t>5.1  Módulos de negocio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819"/>
      </w:tblGrid>
      <w:tr>
        <w:trPr>
          <w:tblHeader w:val="true"/>
          <w:cantSplit/>
        </w:trPr>
        <w:tc>
          <w:tcPr>
            <w:tcW w:type="dxa" w:w="318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18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Interfaz / API</w:t>
            </w:r>
          </w:p>
        </w:tc>
        <w:tc>
          <w:tcPr>
            <w:tcW w:type="dxa" w:w="318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Regla esencial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Autenticación</w:t>
            </w:r>
          </w:p>
        </w:tc>
        <w:tc>
          <w:tcPr>
            <w:tcW w:type="dxa" w:w="294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/auth</w:t>
            </w:r>
          </w:p>
        </w:tc>
        <w:tc>
          <w:tcPr>
            <w:tcW w:type="dxa" w:w="481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Registro, login, recuperación, cierre y consulta /me.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Pacientes</w:t>
            </w:r>
          </w:p>
        </w:tc>
        <w:tc>
          <w:tcPr>
            <w:tcW w:type="dxa" w:w="294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/pacientes</w:t>
            </w:r>
          </w:p>
        </w:tc>
        <w:tc>
          <w:tcPr>
            <w:tcW w:type="dxa" w:w="481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CURP única, adjuntos protegidos, baja lógica.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Terapeutas</w:t>
            </w:r>
          </w:p>
        </w:tc>
        <w:tc>
          <w:tcPr>
            <w:tcW w:type="dxa" w:w="294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/terapeutas</w:t>
            </w:r>
          </w:p>
        </w:tc>
        <w:tc>
          <w:tcPr>
            <w:tcW w:type="dxa" w:w="481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Cédula y correo, foto, baja lógica.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Salas</w:t>
            </w:r>
          </w:p>
        </w:tc>
        <w:tc>
          <w:tcPr>
            <w:tcW w:type="dxa" w:w="294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/salas</w:t>
            </w:r>
          </w:p>
        </w:tc>
        <w:tc>
          <w:tcPr>
            <w:tcW w:type="dxa" w:w="481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Disponibilidad y eliminación condicionada.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Citas</w:t>
            </w:r>
          </w:p>
        </w:tc>
        <w:tc>
          <w:tcPr>
            <w:tcW w:type="dxa" w:w="294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/citas</w:t>
            </w:r>
          </w:p>
        </w:tc>
        <w:tc>
          <w:tcPr>
            <w:tcW w:type="dxa" w:w="481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Control de empalmes y estados; folio generado.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Agenda</w:t>
            </w:r>
          </w:p>
        </w:tc>
        <w:tc>
          <w:tcPr>
            <w:tcW w:type="dxa" w:w="294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/agenda</w:t>
            </w:r>
          </w:p>
        </w:tc>
        <w:tc>
          <w:tcPr>
            <w:tcW w:type="dxa" w:w="481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Día, semana o mes; consulta autenticada.</w:t>
            </w:r>
          </w:p>
        </w:tc>
      </w:tr>
    </w:tbl>
    <w:p>
      <w:pPr>
        <w:spacing w:after="0"/>
      </w:pPr>
    </w:p>
    <w:p>
      <w:pPr>
        <w:pStyle w:val="Heading2"/>
      </w:pPr>
      <w:r>
        <w:t>5.2  Modelo relacional</w:t>
      </w:r>
    </w:p>
    <w:p>
      <w:r>
        <w:t>El esquema operativo se construye mediante los scripts backend/src/migrations/001…010 y la tabla schema_migrations. El horario no es una columna de cita: se reconstruye de los registros bloque_horario asociados por cita_bloque. Las flechas del diagrama indican relaciones uno-a-muchos por claves foráneas.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27907" cy="6120000"/>
            <wp:docPr id="3" name="Picture 3" descr="Modelo entidad relación SQL: secretaria, recuperación, pacientes, terapeutas, salas, citas, archivos y bloques horarios." title="Diagrama técnico de PsicoGest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_relac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907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3. Entidades, claves y relaciones referenciales implementadas (esquema resumido).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c>
          <w:tcPr>
            <w:tcW w:type="dxa" w:w="9542"/>
            <w:tcMar>
              <w:top w:w="90" w:type="dxa"/>
              <w:left w:w="120" w:type="dxa"/>
              <w:bottom w:w="90" w:type="dxa"/>
              <w:right w:w="120" w:type="dxa"/>
            </w:tcMar>
            <w:shd w:fill="EEF5FB"/>
          </w:tcPr>
          <w:p>
            <w:r>
              <w:rPr>
                <w:b/>
                <w:color w:val="1F5F97"/>
                <w:sz w:val="18"/>
              </w:rPr>
              <w:t xml:space="preserve">LECTURA DEL MODELO   </w:t>
            </w:r>
            <w:r>
              <w:t>cita_bloque une cita y bloque_horario. Se permite que un bloque temporal exista para varias citas siempre que los recursos diferentes no tengan conflicto. Las restricciones de ocupación se controlan en el servicio transaccional.</w:t>
            </w:r>
          </w:p>
        </w:tc>
      </w:tr>
    </w:tbl>
    <w:p>
      <w:pPr>
        <w:spacing w:after="0"/>
      </w:pPr>
    </w:p>
    <w:p>
      <w:pPr>
        <w:pStyle w:val="Heading1"/>
      </w:pPr>
      <w:r>
        <w:t>6  Vista de ejecución</w:t>
      </w:r>
    </w:p>
    <w:p>
      <w:pPr>
        <w:pStyle w:val="Heading2"/>
      </w:pPr>
      <w:r>
        <w:t>6.1  Registrar cita</w:t>
      </w:r>
    </w:p>
    <w:p>
      <w:r>
        <w:t>POST /citas ejecuta validación de entrada, consulta de referencias, transacción de base de datos, bloqueos consultivos por paciente, terapeuta y sala, verificación de cruces, inserciones de cita/bloques y COMMIT. La notificación se intenta después de confirmar la transacción: una falla de SMTP no cancela una cita persistida.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18250" cy="6120001"/>
            <wp:docPr id="4" name="Picture 4" descr="Flujo de registro de cita con validación, BEGIN, bloqueos, comprobación de cruces, INSERT, COMMIT y aviso." title="Diagrama técnico de PsicoGest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registro_ci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250" cy="6120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4. Flujo real de registro y tratamiento de conflictos en la API.</w:t>
      </w:r>
    </w:p>
    <w:p>
      <w:pPr>
        <w:pStyle w:val="Heading2"/>
      </w:pPr>
      <w:r>
        <w:t>6.2  Estados de una cita</w:t>
      </w:r>
    </w:p>
    <w:p>
      <w:pPr>
        <w:keepNext/>
      </w:pPr>
      <w:r>
        <w:t>La cita nace Pendiente. Puede cancelarse mediante PATCH /citas/:id/cancelar o pasar a Vencida cuando el sistema consulta y detecta que su horario ya terminó. Las citas Canceladas y Vencidas no bloquean disponibilidad futura.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93074" cy="4320000"/>
            <wp:docPr id="5" name="Picture 5" descr="Diagrama de estados: Pendiente al registrar, transición a Cancelada o Vencida según operación y tiempo." title="Diagrama técnico de PsicoGest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dos_ci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3074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5. Transiciones principales implementadas para el ciclo de vida de la cita.</w:t>
      </w:r>
    </w:p>
    <w:p>
      <w:pPr>
        <w:pStyle w:val="Heading1"/>
      </w:pPr>
      <w:r>
        <w:t>7  Vista de despliegue e instalación</w:t>
      </w:r>
    </w:p>
    <w:p>
      <w:r>
        <w:t>La instalación local propuesta reproduce la configuración versionada. Requiere Node.js compatible, npm, Docker Engine con Compose y disponibilidad de los puertos 4321, 3001 y 5434.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68000" cy="3435756"/>
            <wp:docPr id="6" name="Picture 6" descr="Despliegue local: navegador, procesos Node de Astro y Express, contenedor PostgreSQL, disco y SMTP externo." title="Diagrama técnico de PsicoGest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pliegue_entor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3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6. Procesos locales y contenedor PostgreSQL del entorno de desarrollo.</w:t>
      </w:r>
    </w:p>
    <w:p>
      <w:pPr>
        <w:pStyle w:val="Heading2"/>
      </w:pPr>
      <w:r>
        <w:t>7.1  Preparación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rPr>
          <w:cantSplit/>
        </w:trPr>
        <w:tc>
          <w:tcPr>
            <w:tcW w:type="dxa" w:w="9542"/>
            <w:shd w:fill="F1F5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CodeBlock"/>
            </w:pPr>
            <w:r>
              <w:t>git clone https://github.com/AlejandroRH2002/PsicoGestion.git</w:t>
              <w:br/>
              <w:t>cd PsicoGestion</w:t>
              <w:br/>
              <w:t>docker compose up -d</w:t>
              <w:br/>
              <w:t>cd backend</w:t>
              <w:br/>
              <w:t>npm ci</w:t>
              <w:br/>
              <w:t>cp .env.example .env</w:t>
            </w:r>
          </w:p>
        </w:tc>
      </w:tr>
    </w:tbl>
    <w:p>
      <w:pPr>
        <w:spacing w:after="0"/>
      </w:pPr>
    </w:p>
    <w:p>
      <w:r>
        <w:t>Editar backend/.env con el JWT_SECRET generado para el equipo y, cuando corresponda, las credenciales SMTP. El ejemplo DATABASE_URL apunta al puerto 5434 del host definido en Docker Compose.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rPr>
          <w:cantSplit/>
        </w:trPr>
        <w:tc>
          <w:tcPr>
            <w:tcW w:type="dxa" w:w="9542"/>
            <w:shd w:fill="F1F5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CodeBlock"/>
            </w:pPr>
            <w:r>
              <w:t># Dentro de backend/</w:t>
              <w:br/>
              <w:t>node -e "console.log(require('crypto').randomBytes(32).toString('hex'))"</w:t>
              <w:br/>
              <w:t>npm run migrate</w:t>
              <w:br/>
              <w:t>npm run dev</w:t>
            </w:r>
          </w:p>
        </w:tc>
      </w:tr>
    </w:tbl>
    <w:p>
      <w:pPr>
        <w:spacing w:after="0"/>
      </w:pPr>
    </w:p>
    <w:p>
      <w:pPr>
        <w:pStyle w:val="Heading2"/>
      </w:pPr>
      <w:r>
        <w:t>7.2  Frontend en otra terminal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rPr>
          <w:cantSplit/>
        </w:trPr>
        <w:tc>
          <w:tcPr>
            <w:tcW w:type="dxa" w:w="9542"/>
            <w:shd w:fill="F1F5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CodeBlock"/>
            </w:pPr>
            <w:r>
              <w:t># Desde la raíz del repositorio</w:t>
              <w:br/>
              <w:t>cd frontend</w:t>
              <w:br/>
              <w:t>npm ci</w:t>
              <w:br/>
              <w:t>cp .env.example .env</w:t>
              <w:br/>
              <w:t>npm run dev</w:t>
            </w:r>
          </w:p>
        </w:tc>
      </w:tr>
    </w:tbl>
    <w:p>
      <w:pPr>
        <w:spacing w:after="0"/>
      </w:pPr>
    </w:p>
    <w:p>
      <w:r>
        <w:t>Navegar a http://localhost:4321 y revisar http://localhost:3001/health para confirmar que la API responde {"ok":true}. Este endpoint prueba respuesta HTTP, no una consulta profunda de salud de la base de datos.</w:t>
      </w:r>
    </w:p>
    <w:p>
      <w:pPr>
        <w:pStyle w:val="Heading2"/>
      </w:pPr>
      <w:r>
        <w:t>7.3  Variables de entorno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236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PORT / NODE_ENV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Puerto y modo de ejecución.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DATABASE_URL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Conexión PostgreSQL, URL de la base operativa.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TEST_DATABASE_URL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Base separada para pruebas de integración.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JWT_SECRET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Secreto de firma JWT; establecer uno seguro por entorno.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FRONTEND_ORIGIN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Origen exacto autorizado para CORS con credenciales.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UPLOADS_DIR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Carpeta persistente de fotos y adjuntos.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EXTRA_EMAIL_DOMAINS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Solo pruebas; restringir en producción.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SMTP_HOST/PORT/USER/PASS/FROM</w:t>
            </w:r>
          </w:p>
        </w:tc>
        <w:tc>
          <w:tcPr>
            <w:tcW w:type="dxa" w:w="623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Configuración de correo de salida.</w:t>
            </w:r>
          </w:p>
        </w:tc>
      </w:tr>
    </w:tbl>
    <w:p>
      <w:pPr>
        <w:spacing w:after="0"/>
      </w:pPr>
    </w:p>
    <w:p>
      <w:r>
        <w:t>Frontend: PUBLIC_API_URL debe apuntar a la API; PUBLIC_EXTRA_EMAIL_DOMAINS se reserva para dominios habilitados en desarrollo. No deben subirse archivos .env con secretos a GitHub.</w:t>
      </w:r>
    </w:p>
    <w:p>
      <w:pPr>
        <w:pStyle w:val="Heading2"/>
      </w:pPr>
      <w:r>
        <w:t>7.4  Compilar y servir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rPr>
          <w:cantSplit/>
        </w:trPr>
        <w:tc>
          <w:tcPr>
            <w:tcW w:type="dxa" w:w="9542"/>
            <w:shd w:fill="F1F5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CodeBlock"/>
            </w:pPr>
            <w:r>
              <w:t>cd frontend</w:t>
              <w:br/>
              <w:t>npm run build</w:t>
              <w:br/>
              <w:t>npm run preview</w:t>
              <w:br/>
              <w:t># Alternativa incluida en el repositorio: node server.mjs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c>
          <w:tcPr>
            <w:tcW w:type="dxa" w:w="9542"/>
            <w:tcMar>
              <w:top w:w="90" w:type="dxa"/>
              <w:left w:w="120" w:type="dxa"/>
              <w:bottom w:w="90" w:type="dxa"/>
              <w:right w:w="120" w:type="dxa"/>
            </w:tcMar>
            <w:shd w:fill="EEF5FB"/>
          </w:tcPr>
          <w:p>
            <w:r>
              <w:rPr>
                <w:b/>
                <w:color w:val="1F5F97"/>
                <w:sz w:val="18"/>
              </w:rPr>
              <w:t xml:space="preserve">PRODUCCIÓN   </w:t>
            </w:r>
            <w:r>
              <w:t>La publicación real exige TLS/HTTPS, estrategia de procesos, red, permisos, backups y gestión de secretos. El repositorio no contiene un despliegue de producción integral que automatice estos aspectos.</w:t>
            </w:r>
          </w:p>
        </w:tc>
      </w:tr>
    </w:tbl>
    <w:p>
      <w:pPr>
        <w:spacing w:after="0"/>
      </w:pPr>
    </w:p>
    <w:p>
      <w:pPr>
        <w:pStyle w:val="Heading1"/>
      </w:pPr>
      <w:r>
        <w:t>8  Conceptos transversales</w:t>
      </w:r>
    </w:p>
    <w:p>
      <w:pPr>
        <w:pStyle w:val="Heading2"/>
      </w:pPr>
      <w:r>
        <w:t>8.1  Seguridad y sesiones</w:t>
      </w:r>
    </w:p>
    <w:p>
      <w:r>
        <w:t>El sistema valida sesión mediante cookie session y verifySessionToken. La cookie usa HttpOnly, SameSite=lax y Secure cuando NODE_ENV=production. El token JWT vence normalmente en 1 día o en 30 días al marcar «recordar». El middleware requireAuth protege las rutas de datos.</w:t>
      </w:r>
    </w:p>
    <w:p>
      <w:r>
        <w:t>Las contraseñas se almacenan como hash bcrypt (12 rondas). Los códigos de recuperación también se almacenan como hash y se controlan por fecha e intentos. Se aplica rate limiting a login, registro y recuperación: 20 solicitudes por ventana de 15 minutos.</w:t>
      </w:r>
    </w:p>
    <w:p>
      <w:pPr>
        <w:pStyle w:val="Heading2"/>
      </w:pPr>
      <w:r>
        <w:t>8.2  Archivos y privacidad</w:t>
      </w:r>
    </w:p>
    <w:p>
      <w:r>
        <w:t>Los adjuntos de pacientes se guardan en UPLOADS_DIR y se descargan únicamente por /pacientes/:id/archivos/:idArchivo con sesión. Se validan cabeceras de PDF/JPG/PNG, máximo 5 MB por archivo y hasta 10 archivos por solicitud. Las fotos de terapeutas se sirven desde /uploads/terapeutas.</w:t>
      </w:r>
    </w:p>
    <w:p>
      <w:pPr>
        <w:pStyle w:val="Heading2"/>
      </w:pPr>
      <w:r>
        <w:t>8.3  Migraciones y persistencia</w:t>
      </w:r>
    </w:p>
    <w:p>
      <w:r>
        <w:t>El proceso aplicarMigraciones recorre archivos .sql ordenados lexicográficamente, comprueba schema_migrations y aplica los pendientes mediante una transacción por archivo. No hay comando de rollback automatizado en el migrador; cualquier reversión requiere restauración y procedimiento controlado.</w:t>
      </w:r>
    </w:p>
    <w:p>
      <w:pPr>
        <w:pStyle w:val="Heading2"/>
      </w:pPr>
      <w:r>
        <w:t>8.4  Respaldos recomendados</w:t>
      </w:r>
    </w:p>
    <w:p>
      <w:r>
        <w:t>Para continuidad se debe respaldar tanto PostgreSQL como UPLOADS_DIR, ya que la base contiene referencias a archivos almacenados fuera de las tablas. El respaldo de BD se puede realizar con pg_dump. Se recomienda ensayar restauración en un entorno aislado.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rPr>
          <w:cantSplit/>
        </w:trPr>
        <w:tc>
          <w:tcPr>
            <w:tcW w:type="dxa" w:w="9542"/>
            <w:shd w:fill="F1F5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CodeBlock"/>
            </w:pPr>
            <w:r>
              <w:t># Ejemplo: copia lógica del contenedor; ajustar ruta de salida</w:t>
              <w:br/>
              <w:t>docker compose exec -T postgres pg_dump   -U psicogestion -Fc psicogestion &gt; psicogestion.dump</w:t>
              <w:br/>
              <w:t># Copiar también backend/uploads a un almacenamiento seguro</w:t>
            </w:r>
          </w:p>
        </w:tc>
      </w:tr>
    </w:tbl>
    <w:p>
      <w:pPr>
        <w:spacing w:after="0"/>
      </w:pPr>
    </w:p>
    <w:p>
      <w:pPr>
        <w:pStyle w:val="Heading1"/>
      </w:pPr>
      <w:r>
        <w:t>9  Decisiones de 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33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Decisión observada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Consecuencia técnica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Separar UI / API</w:t>
            </w:r>
          </w:p>
        </w:tc>
        <w:tc>
          <w:tcPr>
            <w:tcW w:type="dxa" w:w="663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Permite publicar el frontend separado del servidor de datos.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Disponibilidad derivada de citas</w:t>
            </w:r>
          </w:p>
        </w:tc>
        <w:tc>
          <w:tcPr>
            <w:tcW w:type="dxa" w:w="663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 modela todavía horarios propios de cada terapeuta.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Advisory locks en PostgreSQL</w:t>
            </w:r>
          </w:p>
        </w:tc>
        <w:tc>
          <w:tcPr>
            <w:tcW w:type="dxa" w:w="663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Revalida y serializa reservas concurrentes por recurso/fecha.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Bajas lógicas</w:t>
            </w:r>
          </w:p>
        </w:tc>
        <w:tc>
          <w:tcPr>
            <w:tcW w:type="dxa" w:w="663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Conserva registros vinculados al historial.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Archivos fuera de la BD</w:t>
            </w:r>
          </w:p>
        </w:tc>
        <w:tc>
          <w:tcPr>
            <w:tcW w:type="dxa" w:w="663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Simplifica almacenamiento, exige respaldo de base y directorio.</w:t>
            </w:r>
          </w:p>
        </w:tc>
      </w:tr>
    </w:tbl>
    <w:p>
      <w:pPr>
        <w:spacing w:after="0"/>
      </w:pPr>
    </w:p>
    <w:p>
      <w:pPr>
        <w:pStyle w:val="Heading1"/>
      </w:pPr>
      <w:r>
        <w:t>10  Requisitos de calidad y pruebas</w:t>
      </w:r>
    </w:p>
    <w:p>
      <w:r>
        <w:t>El repositorio contiene pruebas unitarias de validadores/utilidades y pruebas de integración para agenda, citas, pacientes, salas y terapeutas. La ejecución de npm test utiliza Node Test Runner. El frontend se verifica mediante npm run build.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rPr>
          <w:cantSplit/>
        </w:trPr>
        <w:tc>
          <w:tcPr>
            <w:tcW w:type="dxa" w:w="9542"/>
            <w:shd w:fill="F1F5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CodeBlock"/>
            </w:pPr>
            <w:r>
              <w:t># Desde backend/</w:t>
              <w:br/>
              <w:t>npm test</w:t>
              <w:br/>
              <w:t># Para integración usar TEST_DATABASE_URL != DATABASE_URL</w:t>
              <w:br/>
              <w:t># Las pruebas de integración pueden vaciar la BD de pruebas</w:t>
              <w:br/>
              <w:t># Desde frontend/</w:t>
              <w:br/>
              <w:t>npm run build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c>
          <w:tcPr>
            <w:tcW w:type="dxa" w:w="9542"/>
            <w:tcMar>
              <w:top w:w="90" w:type="dxa"/>
              <w:left w:w="120" w:type="dxa"/>
              <w:bottom w:w="90" w:type="dxa"/>
              <w:right w:w="120" w:type="dxa"/>
            </w:tcMar>
            <w:shd w:fill="EEF5FB"/>
          </w:tcPr>
          <w:p>
            <w:r>
              <w:rPr>
                <w:b/>
                <w:color w:val="1F5F97"/>
                <w:sz w:val="18"/>
              </w:rPr>
              <w:t xml:space="preserve">INTERPRETACIÓN DE RESULTADOS   </w:t>
            </w:r>
            <w:r>
              <w:t>Si no se declara TEST_DATABASE_URL, las pruebas de integración se omiten. La existencia del código de pruebas no acredita que todas estén aprobadas en el entorno del profesor; debe conservarse la salida de la ejecución correspondiente.</w:t>
            </w:r>
          </w:p>
        </w:tc>
      </w:tr>
    </w:tbl>
    <w:p>
      <w:pPr>
        <w:spacing w:after="0"/>
      </w:pPr>
    </w:p>
    <w:p>
      <w:r>
        <w:t>Comprobaciones de aceptación recomendadas: alta y recuperación de sesión; registro de paciente y adjunto; búsqueda y baja lógica; asignación de sala; choque de citas simultáneas; edición/cancelación; agenda y generación de impresión.</w:t>
      </w:r>
    </w:p>
    <w:p>
      <w:pPr>
        <w:pStyle w:val="Heading1"/>
      </w:pPr>
      <w:r>
        <w:t>11  Riesgos y deuda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953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Riesgo / límite detectado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Disponibilidad sin horarios individuales</w:t>
            </w:r>
          </w:p>
        </w:tc>
        <w:tc>
          <w:tcPr>
            <w:tcW w:type="dxa" w:w="595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Agregar reglas de jornada y bloqueos de terapeuta/sala si lo requiere operación.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Servicios no dockerizados</w:t>
            </w:r>
          </w:p>
        </w:tc>
        <w:tc>
          <w:tcPr>
            <w:tcW w:type="dxa" w:w="595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Definir despliegue reproducible para frontend y backend.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Sin rollback SQL automatizado</w:t>
            </w:r>
          </w:p>
        </w:tc>
        <w:tc>
          <w:tcPr>
            <w:tcW w:type="dxa" w:w="595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Planificar migraciones reversibles y restauración verificada.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Persistencia de archivos local</w:t>
            </w:r>
          </w:p>
        </w:tc>
        <w:tc>
          <w:tcPr>
            <w:tcW w:type="dxa" w:w="595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Implementar respaldos consistentes, accesos y monitoreo de espacio.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SMTP opcional en desarrollo</w:t>
            </w:r>
          </w:p>
        </w:tc>
        <w:tc>
          <w:tcPr>
            <w:tcW w:type="dxa" w:w="5953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Verificar entrega real y gestión de credenciales antes de producción.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Sin evidencia de entorno productivo</w:t>
            </w:r>
          </w:p>
        </w:tc>
        <w:tc>
          <w:tcPr>
            <w:tcW w:type="dxa" w:w="5953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Ejecutar pruebas de aceptación, carga y revisión de seguridad.</w:t>
            </w:r>
          </w:p>
        </w:tc>
      </w:tr>
    </w:tbl>
    <w:p>
      <w:pPr>
        <w:spacing w:after="0"/>
      </w:pPr>
    </w:p>
    <w:p>
      <w:pPr>
        <w:pStyle w:val="Heading1"/>
      </w:pPr>
      <w:r>
        <w:t>12 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Definición en PsicoGestión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API REST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Interfaz HTTP /auth, /pacientes, /terapeutas, /salas, /citas y /agenda.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Cita subsecuente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Cita de seguimiento para paciente registrado.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Advisory lock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Bloqueo transaccional en PostgreSQL para serializar reservas.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Baja lógica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Cambio a inactivo sin borrar registro y relaciones históricas.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JWT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Token de sesión firmado guardado en cookie.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Migración</w:t>
            </w:r>
          </w:p>
        </w:tc>
        <w:tc>
          <w:tcPr>
            <w:tcW w:type="dxa" w:w="720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Archivo SQL aplicado y registrado en schema_migrations.</w:t>
            </w:r>
          </w:p>
        </w:tc>
      </w:tr>
    </w:tbl>
    <w:p>
      <w:pPr>
        <w:spacing w:after="0"/>
      </w:pPr>
    </w:p>
    <w:p>
      <w:pPr>
        <w:pStyle w:val="Heading1"/>
      </w:pPr>
      <w:r>
        <w:t>Anexo A  Referencia de API REST</w:t>
      </w:r>
    </w:p>
    <w:p>
      <w:r>
        <w:t>Todos los endpoints de gestión y /auth/me necesitan sesión; /auth/register, login, logout y recuperación poseen sus propios controles. La API entrega JSON salvo cargas multipart y descargas de archivo.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139"/>
        <w:gridCol w:w="4025"/>
      </w:tblGrid>
      <w:tr>
        <w:trPr>
          <w:tblHeader w:val="true"/>
          <w:cantSplit/>
        </w:trPr>
        <w:tc>
          <w:tcPr>
            <w:tcW w:type="dxa" w:w="318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18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318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/health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Estado HTTP básico (no autentica).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/auth/register; /auth/login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Crear secretaria / ingresar.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GET; POST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/auth/me; /auth/logout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Consulta de sesión / cierre.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/auth/recover/request|verify|reset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Restablecimiento de contraseña.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GET; POST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/pacientes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Listar / registrar con archivos.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GET; PUT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/pacientes/:id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/ actualizar.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PATCH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/pacientes/:id/estado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Baja y reactivación.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/pacientes/:id/archivos/:idArchivo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Descarga protegida de adjunto.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GET; POST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/terapeutas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Listar / registrar.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GET; PUT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/terapeutas/:id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Consultar / actualizar.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PATCH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/terapeutas/:id/estado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Baja y reactivación.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GET; POST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/salas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Listar / registrar.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/salas/disponibilidad; /salas/:id/disponibilidad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Consultar ocupación.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/salas/:id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Baja lógica de sala.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GET; POST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/citas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Directorio / agendar.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/citas/disponibilidad; /citas/folio/:folio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Rejilla y búsqueda por folio.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GET; PUT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/citas/:id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Detalle / modificar.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PATCH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/citas/:id/cancelar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Cancelar cita.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413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/agenda</w:t>
            </w:r>
          </w:p>
        </w:tc>
        <w:tc>
          <w:tcPr>
            <w:tcW w:type="dxa" w:w="4025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Consulta día/semana/mes.</w:t>
            </w:r>
          </w:p>
        </w:tc>
      </w:tr>
    </w:tbl>
    <w:p>
      <w:pPr>
        <w:spacing w:after="0"/>
      </w:pPr>
    </w:p>
    <w:p>
      <w:pPr>
        <w:pStyle w:val="Heading2"/>
      </w:pPr>
      <w:r>
        <w:t>Contrato de ejemplo: agendar cita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2"/>
      </w:tblGrid>
      <w:tr>
        <w:trPr>
          <w:cantSplit/>
        </w:trPr>
        <w:tc>
          <w:tcPr>
            <w:tcW w:type="dxa" w:w="9542"/>
            <w:shd w:fill="F1F5F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pStyle w:val="CodeBlock"/>
            </w:pPr>
            <w:r>
              <w:t>POST /citas</w:t>
              <w:br/>
              <w:t>Content-Type: application/json</w:t>
              <w:br/>
              <w:t>Cookie: session=&lt;token emitido por /auth/login&gt;</w:t>
              <w:br/>
              <w:br/>
              <w:t>{</w:t>
              <w:br/>
              <w:t xml:space="preserve">  "pacienteId": 1, "terapeutaId": 2,</w:t>
              <w:br/>
              <w:t xml:space="preserve">  "salaId": 3, "fecha": "2026-10-27",</w:t>
              <w:br/>
              <w:t xml:space="preserve">  "horaInicio": "09:00", "duracion": 60</w:t>
              <w:br/>
              <w:t>}</w:t>
              <w:br/>
              <w:br/>
              <w:t>Respuesta esperada: 201 { message, cita, notificacion }</w:t>
              <w:br/>
              <w:t>Errores relevantes: 400 (validación), 401 (sesión),</w:t>
              <w:br/>
              <w:t>404 (id inexistente), 409 (conflicto de horario).</w:t>
            </w:r>
          </w:p>
        </w:tc>
      </w:tr>
    </w:tbl>
    <w:p>
      <w:pPr>
        <w:spacing w:after="0"/>
      </w:pPr>
    </w:p>
    <w:p>
      <w:pPr>
        <w:pStyle w:val="Heading1"/>
      </w:pPr>
      <w:r>
        <w:t>Anexo B  Operación y diagnóstico</w:t>
      </w:r>
    </w:p>
    <w:p>
      <w:pPr>
        <w:pStyle w:val="Heading2"/>
      </w:pPr>
      <w:r>
        <w:t>B.1  Verificación mínima</w:t>
      </w:r>
    </w:p>
    <w:p>
      <w:pPr>
        <w:spacing w:after="60"/>
        <w:ind w:left="369" w:hanging="312"/>
      </w:pPr>
      <w:r>
        <w:rPr>
          <w:b/>
          <w:color w:val="1F5F97"/>
        </w:rPr>
        <w:t xml:space="preserve">1.  </w:t>
      </w:r>
      <w:r>
        <w:t>Comprobar que el contenedor PostgreSQL está activo: docker compose ps.</w:t>
      </w:r>
    </w:p>
    <w:p>
      <w:pPr>
        <w:spacing w:after="60"/>
        <w:ind w:left="369" w:hanging="312"/>
      </w:pPr>
      <w:r>
        <w:rPr>
          <w:b/>
          <w:color w:val="1F5F97"/>
        </w:rPr>
        <w:t xml:space="preserve">2.  </w:t>
      </w:r>
      <w:r>
        <w:t>Consultar la API: GET http://localhost:3001/health.</w:t>
      </w:r>
    </w:p>
    <w:p>
      <w:pPr>
        <w:spacing w:after="60"/>
        <w:ind w:left="369" w:hanging="312"/>
      </w:pPr>
      <w:r>
        <w:rPr>
          <w:b/>
          <w:color w:val="1F5F97"/>
        </w:rPr>
        <w:t xml:space="preserve">3.  </w:t>
      </w:r>
      <w:r>
        <w:t>Confirmar que el frontend carga en http://localhost:4321.</w:t>
      </w:r>
    </w:p>
    <w:p>
      <w:pPr>
        <w:spacing w:after="60"/>
        <w:ind w:left="369" w:hanging="312"/>
      </w:pPr>
      <w:r>
        <w:rPr>
          <w:b/>
          <w:color w:val="1F5F97"/>
        </w:rPr>
        <w:t xml:space="preserve">4.  </w:t>
      </w:r>
      <w:r>
        <w:t>Validar ingreso y creación de una cita de prueba en un entorno no productivo.</w:t>
      </w:r>
    </w:p>
    <w:p>
      <w:pPr>
        <w:spacing w:after="60"/>
        <w:ind w:left="369" w:hanging="312"/>
      </w:pPr>
      <w:r>
        <w:rPr>
          <w:b/>
          <w:color w:val="1F5F97"/>
        </w:rPr>
        <w:t xml:space="preserve">5.  </w:t>
      </w:r>
      <w:r>
        <w:t>Revisar resultados de npm test y asegurar que la BD de prueba esté aislada.</w:t>
      </w:r>
    </w:p>
    <w:p>
      <w:pPr>
        <w:pStyle w:val="Heading2"/>
      </w:pPr>
      <w:r>
        <w:t>B.2  Diagnóstico de incidencias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180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Síntoma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Comprobación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Falta DATABASE_URL / JWT_SECRET</w:t>
            </w:r>
          </w:p>
        </w:tc>
        <w:tc>
          <w:tcPr>
            <w:tcW w:type="dxa" w:w="618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Revisar backend/.env y su carga al iniciar Node.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ECONNREFUSED a PostgreSQL</w:t>
            </w:r>
          </w:p>
        </w:tc>
        <w:tc>
          <w:tcPr>
            <w:tcW w:type="dxa" w:w="618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Revisar docker compose ps y el puerto host 5434.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CORS o 401 en frontend</w:t>
            </w:r>
          </w:p>
        </w:tc>
        <w:tc>
          <w:tcPr>
            <w:tcW w:type="dxa" w:w="618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FRONTEND_ORIGIN, PUBLIC_API_URL, cookies y sesión.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Correo no llega</w:t>
            </w:r>
          </w:p>
        </w:tc>
        <w:tc>
          <w:tcPr>
            <w:tcW w:type="dxa" w:w="618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SMTP_HOST, credenciales, red; en desarrollo sin SMTP solo consola.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Error de migración</w:t>
            </w:r>
          </w:p>
        </w:tc>
        <w:tc>
          <w:tcPr>
            <w:tcW w:type="dxa" w:w="6180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Consultar consola, schema_migrations y copia de respaldo.</w:t>
            </w:r>
          </w:p>
        </w:tc>
      </w:tr>
      <w:tr>
        <w:trPr>
          <w:cantSplit/>
        </w:trPr>
        <w:tc>
          <w:tcPr>
            <w:tcW w:type="dxa" w:w="328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Archivo de paciente no disponible</w:t>
            </w:r>
          </w:p>
        </w:tc>
        <w:tc>
          <w:tcPr>
            <w:tcW w:type="dxa" w:w="6180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Verificar existencia en UPLOADS_DIR y la ruta registrada en paciente_archivo.</w:t>
            </w:r>
          </w:p>
        </w:tc>
      </w:tr>
    </w:tbl>
    <w:p>
      <w:pPr>
        <w:spacing w:after="0"/>
      </w:pPr>
    </w:p>
    <w:p>
      <w:pPr>
        <w:pStyle w:val="Heading2"/>
      </w:pPr>
      <w:r>
        <w:t>B.3  Procedimiento de recuperación recomendado</w:t>
      </w:r>
    </w:p>
    <w:p>
      <w:pPr>
        <w:keepNext/>
        <w:spacing w:after="60"/>
        <w:ind w:left="369" w:hanging="312"/>
      </w:pPr>
      <w:r>
        <w:rPr>
          <w:b/>
          <w:color w:val="1F5F97"/>
        </w:rPr>
        <w:t xml:space="preserve">1.  </w:t>
      </w:r>
      <w:r>
        <w:t>Suspender escrituras y registrar momento e incidente.</w:t>
      </w:r>
    </w:p>
    <w:p>
      <w:pPr>
        <w:keepNext/>
        <w:spacing w:after="60"/>
        <w:ind w:left="369" w:hanging="312"/>
      </w:pPr>
      <w:r>
        <w:rPr>
          <w:b/>
          <w:color w:val="1F5F97"/>
        </w:rPr>
        <w:t xml:space="preserve">2.  </w:t>
      </w:r>
      <w:r>
        <w:t>Resguardar logs y copias actuales antes de modificar archivos o tablas.</w:t>
      </w:r>
    </w:p>
    <w:p>
      <w:pPr>
        <w:keepNext/>
        <w:spacing w:after="60"/>
        <w:ind w:left="369" w:hanging="312"/>
      </w:pPr>
      <w:r>
        <w:rPr>
          <w:b/>
          <w:color w:val="1F5F97"/>
        </w:rPr>
        <w:t xml:space="preserve">3.  </w:t>
      </w:r>
      <w:r>
        <w:t>Restaurar PostgreSQL en una base aislada y revisar schema_migrations.</w:t>
      </w:r>
    </w:p>
    <w:p>
      <w:pPr>
        <w:keepNext/>
        <w:spacing w:after="60"/>
        <w:ind w:left="369" w:hanging="312"/>
      </w:pPr>
      <w:r>
        <w:rPr>
          <w:b/>
          <w:color w:val="1F5F97"/>
        </w:rPr>
        <w:t xml:space="preserve">4.  </w:t>
      </w:r>
      <w:r>
        <w:t>Restaurar de forma coordinada el directorio UPLOADS_DIR correspondiente.</w:t>
      </w:r>
    </w:p>
    <w:p>
      <w:pPr>
        <w:keepNext/>
        <w:spacing w:after="60"/>
        <w:ind w:left="369" w:hanging="312"/>
      </w:pPr>
      <w:r>
        <w:rPr>
          <w:b/>
          <w:color w:val="1F5F97"/>
        </w:rPr>
        <w:t xml:space="preserve">5.  </w:t>
      </w:r>
      <w:r>
        <w:t>Verificar sesiones, módulos y consultas en entorno de pruebas.</w:t>
      </w:r>
    </w:p>
    <w:p>
      <w:pPr>
        <w:spacing w:after="60"/>
        <w:ind w:left="369" w:hanging="312"/>
      </w:pPr>
      <w:r>
        <w:rPr>
          <w:b/>
          <w:color w:val="1F5F97"/>
        </w:rPr>
        <w:t xml:space="preserve">6.  </w:t>
      </w:r>
      <w:r>
        <w:t>Reabrir servicio solo después de aceptación técnica y administrativa.</w:t>
      </w:r>
    </w:p>
    <w:p>
      <w:pPr>
        <w:pStyle w:val="Heading1"/>
      </w:pPr>
      <w:r>
        <w:t>Anexo C  Fuentes y trazabilidad</w:t>
      </w:r>
    </w:p>
    <w:p>
      <w:r>
        <w:t>Repositorio oficial (rama main, commit 3a5317c del 19 de octubre de 2026): https://github.com/AlejandroRH2002/PsicoGestion. Código revisado: backend/src/app.js; routes; controllers; services; validators; migrations y frontend/src/pages; package.json; docker-compose.yml y docs/implementacion/.</w:t>
      </w:r>
    </w:p>
    <w:p>
      <w:r>
        <w:t>Marco único de documentación: plantilla arc42 de Gernot Starke y Peter Hruschka, 12 secciones, https://arc42.org/overview/ y https://arc42.org/download/. Estructura adaptada con atribución. arc42 se distribuye bajo licencia Creative Commons BY-SA 4.0; esta obra adapta la organización de sus secciones.</w:t>
      </w:r>
    </w:p>
    <w:p>
      <w:r>
        <w:t>Los archivos de diagramas se adjuntan de manera independiente en la carpeta PG-MT-arc42-assets (DOT, SVG y PNG). Cada diagrama es una representación técnica del código: no se presenta como captura de ejecución ni como resultado de una prueba certificada.</w:t>
      </w:r>
    </w:p>
    <w:p>
      <w:pPr>
        <w:pStyle w:val="Heading2"/>
      </w:pPr>
      <w:r>
        <w:t>Matriz de trazabilidad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7058"/>
      </w:tblGrid>
      <w:tr>
        <w:trPr>
          <w:tblHeader w:val="true"/>
          <w:cantSplit/>
        </w:trPr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Diagrama</w:t>
            </w:r>
          </w:p>
        </w:tc>
        <w:tc>
          <w:tcPr>
            <w:tcW w:type="dxa" w:w="4771"/>
            <w:shd w:fill="1F5F97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Fuente verificable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01 · Contexto</w:t>
            </w:r>
          </w:p>
        </w:tc>
        <w:tc>
          <w:tcPr>
            <w:tcW w:type="dxa" w:w="705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backend/src/app.js; env.js; frontend/.env.example; docker-compose.yml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02 · Componentes</w:t>
            </w:r>
          </w:p>
        </w:tc>
        <w:tc>
          <w:tcPr>
            <w:tcW w:type="dxa" w:w="705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Árbol de frontend/src y backend/src; routes, controllers, services, db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03 · Relacional</w:t>
            </w:r>
          </w:p>
        </w:tc>
        <w:tc>
          <w:tcPr>
            <w:tcW w:type="dxa" w:w="705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backend/src/migrations/*.sql; db/migraciones.js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04 · Alta de cita</w:t>
            </w:r>
          </w:p>
        </w:tc>
        <w:tc>
          <w:tcPr>
            <w:tcW w:type="dxa" w:w="705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backend/src/controllers/cita.controller.js; services/cita.service.js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05 · Despliegue</w:t>
            </w:r>
          </w:p>
        </w:tc>
        <w:tc>
          <w:tcPr>
            <w:tcW w:type="dxa" w:w="7058"/>
            <w:tcMar>
              <w:top w:w="90" w:type="dxa"/>
              <w:left w:w="120" w:type="dxa"/>
              <w:bottom w:w="90" w:type="dxa"/>
              <w:right w:w="120" w:type="dxa"/>
            </w:tcMar>
            <w:shd w:fill="F5F9FC"/>
          </w:tcPr>
          <w:p>
            <w:pPr>
              <w:spacing w:after="0"/>
            </w:pPr>
            <w:r>
              <w:rPr>
                <w:sz w:val="16"/>
              </w:rPr>
              <w:t>docker-compose.yml; frontend/package.json; backend/package.json</w:t>
            </w:r>
          </w:p>
        </w:tc>
      </w:tr>
      <w:tr>
        <w:trPr>
          <w:cantSplit/>
        </w:trPr>
        <w:tc>
          <w:tcPr>
            <w:tcW w:type="dxa" w:w="2409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06 · Estados</w:t>
            </w:r>
          </w:p>
        </w:tc>
        <w:tc>
          <w:tcPr>
            <w:tcW w:type="dxa" w:w="7058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validators/cita.validators.js; services/cita.service.js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92" w:right="1162" w:bottom="850" w:left="1202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477"/>
        <w:sz w:val="16"/>
      </w:rPr>
      <w:t xml:space="preserve">PG-MT-v0.2.0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36477"/>
        <w:sz w:val="15"/>
      </w:rPr>
      <w:t>PSICOGESTIÓN  /  MANUAL TÉCNICO  /  ARC42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Liberation Sans" w:hAnsi="Liberation Sans"/>
      <w:color w:val="2334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5F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5F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3344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40"/>
      <w:contextualSpacing/>
    </w:pPr>
    <w:rPr>
      <w:rFonts w:asciiTheme="majorHAnsi" w:eastAsiaTheme="majorEastAsia" w:hAnsiTheme="majorHAnsi" w:cstheme="majorBidi" w:ascii="Liberation Sans" w:hAnsi="Liberation Sans"/>
      <w:b/>
      <w:color w:val="1632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iberation Sans" w:hAnsi="Liberation Sans"/>
      <w:b w:val="0"/>
      <w:i/>
      <w:iCs/>
      <w:color w:val="5364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52" w:lineRule="auto"/>
    </w:pPr>
    <w:rPr>
      <w:rFonts w:ascii="Liberation Mono" w:hAnsi="Liberation Mono"/>
      <w:color w:val="16324C"/>
      <w:sz w:val="15"/>
    </w:rPr>
  </w:style>
  <w:style w:type="paragraph" w:customStyle="1" w:styleId="FigureCaption">
    <w:name w:val="Figure Caption"/>
    <w:pPr>
      <w:spacing w:after="140"/>
    </w:pPr>
    <w:rPr>
      <w:rFonts w:ascii="Liberation Sans" w:hAnsi="Liberation Sans"/>
      <w:i/>
      <w:color w:val="5364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PsicoGestión — Manual técnico</dc:title>
  <dc:subject>Documentación de arquitectura y operación (arc42)</dc:subject>
  <dc:creator>Equipo de desarrollo PsicoGestión</dc:creator>
  <cp:keywords>PsicoGestión; arquitectura; arc42; PostgreSQL; Express; Astro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