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de uso y pruebas - Práctica PSP (Tuberías en Java)</w:t>
      </w:r>
    </w:p>
    <w:p>
      <w:r>
        <w:t>Autor: Alejandro Rolón</w:t>
        <w:br/>
        <w:br/>
        <w:t>Contenido: tres proyectos individuales, cada uno con su propio main.</w:t>
        <w:br/>
      </w:r>
    </w:p>
    <w:p>
      <w:pPr>
        <w:pStyle w:val="Heading1"/>
      </w:pPr>
      <w:r>
        <w:t>Instrucciones</w:t>
      </w:r>
    </w:p>
    <w:p>
      <w:r>
        <w:t>1) Abrir cada subproyecto en IntelliJ o abrir la carpeta raíz.</w:t>
        <w:br/>
        <w:t>2) Compilar con:</w:t>
        <w:br/>
        <w:t xml:space="preserve">   javac -d out src/actividad/*.java</w:t>
        <w:br/>
        <w:t>3) Ejecutar: java -cp out actividad.&lt;Clase&gt;</w:t>
        <w:br/>
        <w:br/>
        <w:t>Ejecutar encadenado (suponiendo los out/ compilados en el mismo nivel):</w:t>
        <w:br/>
        <w:t>java -cp GeneradorProject/out actividad.GeneradorNumeros 10 100 | java -cp OrdenadorProject/out actividad.OrdenadorNumeros | java -cp CalculaMediaProject/out actividad.CalculaMedia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