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402" w:rsidRDefault="00057674">
      <w:pPr>
        <w:rPr>
          <w:b/>
        </w:rPr>
      </w:pPr>
      <w:bookmarkStart w:id="0" w:name="OLE_LINK1"/>
      <w:bookmarkStart w:id="1" w:name="OLE_LINK2"/>
      <w:bookmarkStart w:id="2" w:name="_GoBack"/>
      <w:r>
        <w:rPr>
          <w:b/>
        </w:rPr>
        <w:t xml:space="preserve">Simple algorithms to display ignorance maps of raw distributional data accessed from species observation databases: the Swedish </w:t>
      </w:r>
      <w:proofErr w:type="spellStart"/>
      <w:r>
        <w:rPr>
          <w:b/>
        </w:rPr>
        <w:t>LifeWatch</w:t>
      </w:r>
      <w:proofErr w:type="spellEnd"/>
      <w:r>
        <w:rPr>
          <w:b/>
        </w:rPr>
        <w:t xml:space="preserve"> implementation</w:t>
      </w:r>
    </w:p>
    <w:bookmarkEnd w:id="0"/>
    <w:bookmarkEnd w:id="1"/>
    <w:bookmarkEnd w:id="2"/>
    <w:p w:rsidR="00137402" w:rsidRDefault="00057674">
      <w:r>
        <w:t xml:space="preserve">Author: Alejandro Ruete, for the Swedish </w:t>
      </w:r>
      <w:proofErr w:type="spellStart"/>
      <w:r>
        <w:t>LifeWatch</w:t>
      </w:r>
      <w:proofErr w:type="spellEnd"/>
    </w:p>
    <w:p w:rsidR="00137402" w:rsidRDefault="00057674">
      <w:proofErr w:type="gramStart"/>
      <w:r>
        <w:t>Swedish Species Information Centre, Swedish University of Agricultural Sciences (SLU).</w:t>
      </w:r>
      <w:proofErr w:type="gramEnd"/>
      <w:r>
        <w:t xml:space="preserve"> </w:t>
      </w:r>
      <w:proofErr w:type="gramStart"/>
      <w:r>
        <w:t>P.O. 7007, SE-750 07.</w:t>
      </w:r>
      <w:proofErr w:type="gramEnd"/>
      <w:r>
        <w:t xml:space="preserve"> Uppsala, Sweden. </w:t>
      </w:r>
    </w:p>
    <w:p w:rsidR="00137402" w:rsidRDefault="00057674">
      <w:r>
        <w:t xml:space="preserve">E-mail: </w:t>
      </w:r>
      <w:hyperlink r:id="rId6" w:history="1">
        <w:r>
          <w:rPr>
            <w:rStyle w:val="Hyperlink"/>
          </w:rPr>
          <w:t>aleruete@gmail.com</w:t>
        </w:r>
      </w:hyperlink>
      <w:r>
        <w:rPr>
          <w:u w:val="single"/>
        </w:rPr>
        <w:t xml:space="preserve"> </w:t>
      </w:r>
    </w:p>
    <w:p w:rsidR="00137402" w:rsidRDefault="00057674">
      <w:r>
        <w:rPr>
          <w:i/>
        </w:rPr>
        <w:t>Keywords</w:t>
      </w:r>
      <w:r>
        <w:t>: citizen-science data, open-access biodiversity database, presence-only data, sampling effort, spatial bias, species distribution model, temporal bias</w:t>
      </w:r>
    </w:p>
    <w:p w:rsidR="00137402" w:rsidRDefault="00137402"/>
    <w:p w:rsidR="00137402" w:rsidRDefault="00057674">
      <w:r>
        <w:t>This interactive application exemplifies the use of three different algorithms to map the ignorance (i.e. bias and lack of sampling effort) found in the observations accesse</w:t>
      </w:r>
      <w:r w:rsidR="00DD69DA">
        <w:t>d</w:t>
      </w:r>
      <w:r>
        <w:t xml:space="preserve"> </w:t>
      </w:r>
      <w:r w:rsidR="00DD69DA">
        <w:t>through</w:t>
      </w:r>
      <w:r>
        <w:t xml:space="preserve"> the Swedish </w:t>
      </w:r>
      <w:proofErr w:type="spellStart"/>
      <w:r>
        <w:t>LifeWatch</w:t>
      </w:r>
      <w:proofErr w:type="spellEnd"/>
      <w:r>
        <w:t xml:space="preserve"> biodiversity analysis portal </w:t>
      </w:r>
      <w:hyperlink r:id="rId7" w:history="1">
        <w:r>
          <w:rPr>
            <w:rStyle w:val="Hyperlink"/>
          </w:rPr>
          <w:t>www.swedishlifewatch.se</w:t>
        </w:r>
      </w:hyperlink>
      <w:r>
        <w:t>.</w:t>
      </w:r>
    </w:p>
    <w:p w:rsidR="00137402" w:rsidRDefault="00057674">
      <w:r>
        <w:t>Examples are provided for seven reference taxonomic groups (i.e. Amphibians, Birds, Butterflies, Land Mammals, Harvestmen, Dragonflies, and Vascular Plants) as groups with different sampling effort intensity and extension as well as different number of amateur observers reporting observations to the database. For each group we show examples of a common (or widely distributed) and a rare (or locally distributed) species. Note that in many cases common species are not reported as enthusiastically as more “interesting” species are (in Sweden, a moose is not as frequently reported as hedgehogs are). Therefore, one can expect that for common species the observations are very scattered and they do not cover the whole expected range of the species.</w:t>
      </w:r>
    </w:p>
    <w:p w:rsidR="00137402" w:rsidRDefault="00057674">
      <w:pPr>
        <w:rPr>
          <w:b/>
        </w:rPr>
      </w:pPr>
      <w:r>
        <w:rPr>
          <w:b/>
        </w:rPr>
        <w:t>Tabs</w:t>
      </w:r>
      <w:r w:rsidR="00575280">
        <w:rPr>
          <w:b/>
        </w:rPr>
        <w:t xml:space="preserve"> (Maps, Data plots, and Read me)</w:t>
      </w:r>
    </w:p>
    <w:p w:rsidR="00137402" w:rsidRDefault="00057674">
      <w:r>
        <w:t xml:space="preserve">You are now reading under the “Read </w:t>
      </w:r>
      <w:r w:rsidR="00553981">
        <w:t>m</w:t>
      </w:r>
      <w:r>
        <w:t xml:space="preserve">e” tab. The data is shown the form of “Maps” and “Data plots”. Four maps of Sweden with a resolution of 10 x 10 km are </w:t>
      </w:r>
      <w:r w:rsidR="00553981">
        <w:t>plotted</w:t>
      </w:r>
      <w:r>
        <w:t xml:space="preserve"> under the tab “Maps” displaying: </w:t>
      </w:r>
    </w:p>
    <w:p w:rsidR="00137402" w:rsidRDefault="00057674">
      <w:pPr>
        <w:pStyle w:val="ListParagraph"/>
        <w:numPr>
          <w:ilvl w:val="0"/>
          <w:numId w:val="2"/>
        </w:numPr>
      </w:pPr>
      <w:r>
        <w:t>the number of observations per pixel for the reference taxonomic group selected,</w:t>
      </w:r>
    </w:p>
    <w:p w:rsidR="00137402" w:rsidRDefault="00057674">
      <w:pPr>
        <w:pStyle w:val="ListParagraph"/>
        <w:numPr>
          <w:ilvl w:val="0"/>
          <w:numId w:val="2"/>
        </w:numPr>
      </w:pPr>
      <w:r>
        <w:t>the ignorance scores per pixel,</w:t>
      </w:r>
    </w:p>
    <w:p w:rsidR="00137402" w:rsidRDefault="00057674">
      <w:pPr>
        <w:pStyle w:val="ListParagraph"/>
        <w:numPr>
          <w:ilvl w:val="0"/>
          <w:numId w:val="2"/>
        </w:numPr>
      </w:pPr>
      <w:proofErr w:type="gramStart"/>
      <w:r>
        <w:t>an</w:t>
      </w:r>
      <w:proofErr w:type="gramEnd"/>
      <w:r>
        <w:t xml:space="preserve"> estimate of pseudo-absence (henceforth </w:t>
      </w:r>
      <w:proofErr w:type="spellStart"/>
      <w:r w:rsidR="00575280">
        <w:t>ps.absences</w:t>
      </w:r>
      <w:proofErr w:type="spellEnd"/>
      <w:r>
        <w:t xml:space="preserve">) for the selected target species. </w:t>
      </w:r>
      <w:proofErr w:type="spellStart"/>
      <w:r w:rsidR="00575280">
        <w:t>Ps.absences</w:t>
      </w:r>
      <w:proofErr w:type="spellEnd"/>
      <w:r w:rsidR="00575280">
        <w:t xml:space="preserve"> </w:t>
      </w:r>
      <w:proofErr w:type="gramStart"/>
      <w:r>
        <w:t>are</w:t>
      </w:r>
      <w:proofErr w:type="gramEnd"/>
      <w:r>
        <w:t xml:space="preserve"> estimated with the same algorithms </w:t>
      </w:r>
      <w:r w:rsidR="00575280">
        <w:t>used</w:t>
      </w:r>
      <w:r>
        <w:t xml:space="preserve"> to produce the ignorance maps. </w:t>
      </w:r>
      <w:r w:rsidR="00553981">
        <w:t xml:space="preserve">Be aware that </w:t>
      </w:r>
      <w:r>
        <w:t xml:space="preserve">the results </w:t>
      </w:r>
      <w:r w:rsidR="00553981">
        <w:t xml:space="preserve">of the algorithms for a single species </w:t>
      </w:r>
      <w:r>
        <w:t xml:space="preserve">have </w:t>
      </w:r>
      <w:r w:rsidR="00553981">
        <w:t xml:space="preserve">a </w:t>
      </w:r>
      <w:r>
        <w:t>different interpretation</w:t>
      </w:r>
      <w:r w:rsidR="00553981">
        <w:t xml:space="preserve"> than for a reference target group</w:t>
      </w:r>
      <w:r>
        <w:t xml:space="preserve">. For individual </w:t>
      </w:r>
      <w:r w:rsidR="00553981">
        <w:t xml:space="preserve">target </w:t>
      </w:r>
      <w:r>
        <w:t>species the lack of observations could represent a true absence or lack of observers.</w:t>
      </w:r>
      <w:r w:rsidR="00553981">
        <w:t xml:space="preserve"> To separate true absences from the lack of observers we could weight </w:t>
      </w:r>
      <w:proofErr w:type="spellStart"/>
      <w:r w:rsidR="00553981">
        <w:t>ps.absence</w:t>
      </w:r>
      <w:proofErr w:type="spellEnd"/>
      <w:r w:rsidR="00553981">
        <w:t xml:space="preserve"> estimates with the ignorance map as it is shown in the next map. </w:t>
      </w:r>
      <w:r w:rsidR="00F8515E">
        <w:t xml:space="preserve">Also, be aware that especially for common species or species that are not likely to be reported as frequently as they are seen, these estimates of </w:t>
      </w:r>
      <w:proofErr w:type="spellStart"/>
      <w:r w:rsidR="00F8515E">
        <w:t>ps.absences</w:t>
      </w:r>
      <w:proofErr w:type="spellEnd"/>
      <w:r w:rsidR="00F8515E">
        <w:t xml:space="preserve"> are not reliable because the raw data is not reliable. Disclaimer: the pseudo-absence map is only an exercise to explore the use of the ignorance map.</w:t>
      </w:r>
    </w:p>
    <w:p w:rsidR="00137402" w:rsidRDefault="00057674">
      <w:pPr>
        <w:pStyle w:val="ListParagraph"/>
        <w:numPr>
          <w:ilvl w:val="0"/>
          <w:numId w:val="2"/>
        </w:numPr>
      </w:pPr>
      <w:proofErr w:type="gramStart"/>
      <w:r>
        <w:t>the</w:t>
      </w:r>
      <w:proofErr w:type="gramEnd"/>
      <w:r>
        <w:t xml:space="preserve"> presence map (</w:t>
      </w:r>
      <w:r w:rsidR="00575280">
        <w:t xml:space="preserve">P = </w:t>
      </w:r>
      <w:r>
        <w:t>1-</w:t>
      </w:r>
      <w:r w:rsidR="00575280" w:rsidRPr="00575280">
        <w:t xml:space="preserve"> </w:t>
      </w:r>
      <w:proofErr w:type="spellStart"/>
      <w:r w:rsidR="00575280">
        <w:t>ps.absences</w:t>
      </w:r>
      <w:proofErr w:type="spellEnd"/>
      <w:r w:rsidR="00575280">
        <w:t>; i.e. scaled observations</w:t>
      </w:r>
      <w:r>
        <w:t xml:space="preserve">). This is an example of the use of ignorance maps to weight and mask different estimates for target species. In this case, the black to white scale represents the </w:t>
      </w:r>
      <w:r w:rsidR="00575280">
        <w:t xml:space="preserve">scaled observations or the knowledge we have </w:t>
      </w:r>
      <w:r>
        <w:t xml:space="preserve">on the </w:t>
      </w:r>
      <w:r w:rsidR="00575280">
        <w:t xml:space="preserve">presence of the </w:t>
      </w:r>
      <w:r>
        <w:t xml:space="preserve">species. On top, a </w:t>
      </w:r>
      <w:r w:rsidR="00575280">
        <w:t xml:space="preserve">transparent </w:t>
      </w:r>
      <w:r>
        <w:t xml:space="preserve">layer shows areas where a minimum certainty for </w:t>
      </w:r>
      <w:proofErr w:type="spellStart"/>
      <w:r w:rsidR="00575280">
        <w:t>ps.absences</w:t>
      </w:r>
      <w:proofErr w:type="spellEnd"/>
      <w:r w:rsidR="00575280">
        <w:t xml:space="preserve"> </w:t>
      </w:r>
      <w:r>
        <w:t xml:space="preserve">or </w:t>
      </w:r>
      <w:r w:rsidR="00575280">
        <w:t>presence</w:t>
      </w:r>
      <w:r>
        <w:t xml:space="preserve"> is achieved after </w:t>
      </w:r>
      <w:r w:rsidR="00575280">
        <w:t xml:space="preserve">multiplying 1-ignorance (i.e. certainty) by the </w:t>
      </w:r>
      <w:proofErr w:type="spellStart"/>
      <w:r w:rsidR="00575280">
        <w:t>ps.absences</w:t>
      </w:r>
      <w:proofErr w:type="spellEnd"/>
      <w:r w:rsidR="00575280">
        <w:t xml:space="preserve"> (red) or presence (green)</w:t>
      </w:r>
      <w:r>
        <w:t>. Then</w:t>
      </w:r>
      <w:r w:rsidR="00575280">
        <w:t>,</w:t>
      </w:r>
      <w:r>
        <w:t xml:space="preserve"> areas where there is low ignorance but the target species has not been found</w:t>
      </w:r>
      <w:r w:rsidR="00575280">
        <w:t xml:space="preserve"> are shown</w:t>
      </w:r>
      <w:r w:rsidR="00575280" w:rsidRPr="00575280">
        <w:t xml:space="preserve"> </w:t>
      </w:r>
      <w:r w:rsidR="00575280">
        <w:t>in red</w:t>
      </w:r>
      <w:r>
        <w:t>, while areas where the target species has been found but a minimum certainty is required</w:t>
      </w:r>
      <w:r w:rsidR="00575280" w:rsidRPr="00575280">
        <w:t xml:space="preserve"> </w:t>
      </w:r>
      <w:r w:rsidR="00575280">
        <w:t>are shown in green</w:t>
      </w:r>
      <w:r>
        <w:t xml:space="preserve">. </w:t>
      </w:r>
    </w:p>
    <w:p w:rsidR="00C67421" w:rsidRDefault="00C67421">
      <w:r>
        <w:t xml:space="preserve">The outline in those maps is </w:t>
      </w:r>
      <w:r w:rsidR="00FF4A7F">
        <w:t>a</w:t>
      </w:r>
      <w:r>
        <w:t xml:space="preserve"> 10km buffer around the Swedish land surface. </w:t>
      </w:r>
    </w:p>
    <w:p w:rsidR="00C67421" w:rsidRDefault="00057674">
      <w:r>
        <w:t xml:space="preserve">Under the “Data plots” tab you find </w:t>
      </w:r>
    </w:p>
    <w:p w:rsidR="00C67421" w:rsidRDefault="00057674" w:rsidP="00C67421">
      <w:pPr>
        <w:pStyle w:val="ListParagraph"/>
        <w:numPr>
          <w:ilvl w:val="0"/>
          <w:numId w:val="4"/>
        </w:numPr>
      </w:pPr>
      <w:r>
        <w:t xml:space="preserve">a density plot of the number of observations per grid cell, </w:t>
      </w:r>
    </w:p>
    <w:p w:rsidR="00C67421" w:rsidRDefault="00057674" w:rsidP="00C67421">
      <w:pPr>
        <w:pStyle w:val="ListParagraph"/>
        <w:numPr>
          <w:ilvl w:val="0"/>
          <w:numId w:val="4"/>
        </w:numPr>
      </w:pPr>
      <w:r>
        <w:t xml:space="preserve">a </w:t>
      </w:r>
      <w:r w:rsidR="00C67421">
        <w:t>s</w:t>
      </w:r>
      <w:r>
        <w:t xml:space="preserve">pecies discovery plot and </w:t>
      </w:r>
    </w:p>
    <w:p w:rsidR="00137402" w:rsidRDefault="00057674" w:rsidP="00C67421">
      <w:pPr>
        <w:pStyle w:val="ListParagraph"/>
        <w:numPr>
          <w:ilvl w:val="0"/>
          <w:numId w:val="4"/>
        </w:numPr>
      </w:pPr>
      <w:proofErr w:type="gramStart"/>
      <w:r>
        <w:t>curves</w:t>
      </w:r>
      <w:proofErr w:type="gramEnd"/>
      <w:r>
        <w:t xml:space="preserve"> of the transformations of the number of observation into ignorance scores (note that this later plot is reactive to the value set for </w:t>
      </w:r>
      <w:r w:rsidRPr="00C67421">
        <w:rPr>
          <w:i/>
        </w:rPr>
        <w:t>O</w:t>
      </w:r>
      <w:r w:rsidRPr="00C67421">
        <w:rPr>
          <w:vertAlign w:val="subscript"/>
        </w:rPr>
        <w:t>0.5</w:t>
      </w:r>
      <w:r>
        <w:t>).</w:t>
      </w:r>
    </w:p>
    <w:p w:rsidR="00137402" w:rsidRDefault="00057674">
      <w:pPr>
        <w:rPr>
          <w:b/>
        </w:rPr>
      </w:pPr>
      <w:r>
        <w:rPr>
          <w:b/>
        </w:rPr>
        <w:t>Options</w:t>
      </w:r>
    </w:p>
    <w:p w:rsidR="00137402" w:rsidRDefault="00057674">
      <w:r>
        <w:t>On the left panel you find options for the Reference taxonomic group and Target species to be displayed. First, you can opt to use the raw observations as a measure of sampling effort or the Observation Index, a sampling effort relative to the number of species sampled in a particular grid cell. On each subpanel you can set the algorithm can be set and O</w:t>
      </w:r>
      <w:r>
        <w:rPr>
          <w:vertAlign w:val="subscript"/>
        </w:rPr>
        <w:t>0.5</w:t>
      </w:r>
      <w:r>
        <w:t xml:space="preserve"> (the number of observations </w:t>
      </w:r>
      <w:r w:rsidR="00DD69DA">
        <w:t xml:space="preserve">that are </w:t>
      </w:r>
      <w:r>
        <w:t xml:space="preserve">enough to reduce the ignorance </w:t>
      </w:r>
      <w:r w:rsidR="00DD69DA">
        <w:t xml:space="preserve">score </w:t>
      </w:r>
      <w:r>
        <w:t>to 0.5) for the Inversed algorithm. For target species, a Step algorithm is added where any observation number below O</w:t>
      </w:r>
      <w:r>
        <w:rPr>
          <w:vertAlign w:val="subscript"/>
        </w:rPr>
        <w:t>0.5</w:t>
      </w:r>
      <w:r>
        <w:t xml:space="preserve"> sets the ignorance score to 0. Else the Step algorithm is equal to the Inversed </w:t>
      </w:r>
      <w:r w:rsidR="00DD69DA">
        <w:t>algorithm</w:t>
      </w:r>
      <w:r>
        <w:t>.</w:t>
      </w:r>
    </w:p>
    <w:p w:rsidR="00137402" w:rsidRDefault="00057674">
      <w:r>
        <w:t xml:space="preserve">Finally, on the </w:t>
      </w:r>
      <w:r w:rsidR="00DD69DA">
        <w:t xml:space="preserve">subpanel for </w:t>
      </w:r>
      <w:r>
        <w:t>Visualization options you can set the minimum certainty required for pseudo-absences and presence scores</w:t>
      </w:r>
      <w:r w:rsidR="00DD69DA">
        <w:t xml:space="preserve"> to be highlighted in red and green, respectively</w:t>
      </w:r>
      <w:r>
        <w:t>, and the transparency of these layers.</w:t>
      </w:r>
    </w:p>
    <w:sectPr w:rsidR="00137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12F61"/>
    <w:multiLevelType w:val="hybridMultilevel"/>
    <w:tmpl w:val="558654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41C47"/>
    <w:multiLevelType w:val="hybridMultilevel"/>
    <w:tmpl w:val="C646DE3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4EDF0B48"/>
    <w:multiLevelType w:val="hybridMultilevel"/>
    <w:tmpl w:val="D6B44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33C"/>
    <w:rsid w:val="00057674"/>
    <w:rsid w:val="00137402"/>
    <w:rsid w:val="001700E7"/>
    <w:rsid w:val="00553981"/>
    <w:rsid w:val="00575280"/>
    <w:rsid w:val="0097733C"/>
    <w:rsid w:val="00B95566"/>
    <w:rsid w:val="00C67421"/>
    <w:rsid w:val="00DD69DA"/>
    <w:rsid w:val="00F8515E"/>
    <w:rsid w:val="00FF4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wedishlifewatch.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ruet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749</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SLU</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Ruete</dc:creator>
  <cp:lastModifiedBy>Alejandro Ruete</cp:lastModifiedBy>
  <cp:revision>8</cp:revision>
  <dcterms:created xsi:type="dcterms:W3CDTF">2014-12-11T10:05:00Z</dcterms:created>
  <dcterms:modified xsi:type="dcterms:W3CDTF">2015-02-26T01:08:00Z</dcterms:modified>
</cp:coreProperties>
</file>