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1581" cy="971792"/>
            <wp:effectExtent b="0" l="0" r="0" t="0"/>
            <wp:docPr descr="LogoITESM2.png" id="2" name="image1.png"/>
            <a:graphic>
              <a:graphicData uri="http://schemas.openxmlformats.org/drawingml/2006/picture">
                <pic:pic>
                  <pic:nvPicPr>
                    <pic:cNvPr descr="LogoITESM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971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ind w:firstLine="72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Instituto Tecnológico y de Estudios Superiores de Monterrey. </w:t>
        <w:tab/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Campus Querétaro.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Implementación de Métodos Computacionales</w:t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Grupo 602.</w:t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after="40" w:before="240" w:lineRule="auto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bookmarkStart w:colFirst="0" w:colLast="0" w:name="_wves80c93yg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2"/>
          <w:szCs w:val="22"/>
          <w:rtl w:val="0"/>
        </w:rPr>
        <w:t xml:space="preserve">Pedro Oscar Pérez Murueta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343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rtl w:val="0"/>
        </w:rPr>
        <w:t xml:space="preserve">Actividad:</w:t>
      </w:r>
    </w:p>
    <w:p w:rsidR="00000000" w:rsidDel="00000000" w:rsidP="00000000" w:rsidRDefault="00000000" w:rsidRPr="00000000" w14:paraId="00000015">
      <w:pPr>
        <w:widowControl w:val="0"/>
        <w:jc w:val="center"/>
        <w:rPr>
          <w:rFonts w:ascii="Times New Roman" w:cs="Times New Roman" w:eastAsia="Times New Roman" w:hAnsi="Times New Roman"/>
          <w:b w:val="1"/>
          <w:color w:val="4343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0"/>
          <w:szCs w:val="40"/>
          <w:rtl w:val="0"/>
        </w:rPr>
        <w:t xml:space="preserve">Avance del Proyecto 4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Presentan: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center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Alejandro Ruiz Garcia Rojas</w:t>
        <w:tab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3"/>
          <w:szCs w:val="23"/>
          <w:rtl w:val="0"/>
        </w:rPr>
        <w:t xml:space="preserve">A01611451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@tec.mx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Diego Iturbe Bravo </w:t>
        <w:tab/>
        <w:tab/>
        <w:t xml:space="preserve">A01708272@tec.mx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 Fecha de entrega: 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de Marzo del 2022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Diagrama de Estados del Autómata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</w:rPr>
        <w:drawing>
          <wp:inline distB="114300" distT="114300" distL="114300" distR="114300">
            <wp:extent cx="5734050" cy="49415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3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Tabla de Transición de estados: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gridCol w:w="475.026937422296"/>
        <w:tblGridChange w:id="0">
          <w:tblGrid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  <w:gridCol w:w="475.02693742229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"-"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46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