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 w:lineRule="auto"/>
        <w:jc w:val="center"/>
        <w:rPr/>
      </w:pPr>
      <w:r w:rsidDel="00000000" w:rsidR="00000000" w:rsidRPr="00000000">
        <w:rPr>
          <w:rFonts w:ascii="Georgia" w:cs="Georgia" w:eastAsia="Georgia" w:hAnsi="Georgia"/>
          <w:b w:val="1"/>
          <w:bCs w:val="1"/>
          <w:color w:val="5b2a86"/>
          <w:sz w:val="40"/>
          <w:szCs w:val="40"/>
          <w:rtl w:val="0"/>
        </w:rPr>
        <w:t xml:space="preserve">Acuerdo Constitutivo y de Socios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Georgia" w:cs="Georgia" w:eastAsia="Georgia" w:hAnsi="Georgia"/>
          <w:b w:val="1"/>
          <w:bCs w:val="1"/>
          <w:color w:val="c68a1e"/>
          <w:sz w:val="30"/>
          <w:szCs w:val="30"/>
          <w:rtl w:val="0"/>
        </w:rPr>
        <w:t xml:space="preserve">COOKING ROOM</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rFonts w:ascii="Calibri" w:cs="Calibri" w:eastAsia="Calibri" w:hAnsi="Calibri"/>
          <w:i w:val="1"/>
          <w:iCs w:val="1"/>
          <w:color w:val="555555"/>
          <w:sz w:val="22"/>
          <w:szCs w:val="22"/>
          <w:rtl w:val="0"/>
        </w:rPr>
        <w:t xml:space="preserve">Estudio de desarrollo de videojuegos independientes</w:t>
      </w:r>
      <w:r w:rsidDel="00000000" w:rsidR="00000000" w:rsidRPr="00000000">
        <w:rPr>
          <w:rtl w:val="0"/>
        </w:rPr>
      </w:r>
    </w:p>
    <w:p w:rsidR="00000000" w:rsidDel="00000000" w:rsidP="00000000" w:rsidRDefault="00000000" w:rsidRPr="00000000" w14:paraId="00000004">
      <w:pPr>
        <w:pBdr>
          <w:bottom w:color="c68a1e" w:space="1" w:sz="8" w:val="single"/>
        </w:pBdr>
        <w:spacing w:after="240" w:lineRule="auto"/>
        <w:rPr/>
      </w:pPr>
      <w:r w:rsidDel="00000000" w:rsidR="00000000" w:rsidRPr="00000000">
        <w:rPr>
          <w:rtl w:val="0"/>
        </w:rPr>
      </w:r>
    </w:p>
    <w:p w:rsidR="00000000" w:rsidDel="00000000" w:rsidP="00000000" w:rsidRDefault="00000000" w:rsidRPr="00000000" w14:paraId="00000005">
      <w:pPr>
        <w:spacing w:after="120" w:before="260" w:lineRule="auto"/>
        <w:rPr/>
      </w:pPr>
      <w:r w:rsidDel="00000000" w:rsidR="00000000" w:rsidRPr="00000000">
        <w:rPr>
          <w:rFonts w:ascii="Georgia" w:cs="Georgia" w:eastAsia="Georgia" w:hAnsi="Georgia"/>
          <w:b w:val="1"/>
          <w:bCs w:val="1"/>
          <w:color w:val="5b2a86"/>
          <w:sz w:val="26"/>
          <w:szCs w:val="26"/>
          <w:rtl w:val="0"/>
        </w:rPr>
        <w:t xml:space="preserve">1. Partes del acuerdo</w:t>
      </w:r>
      <w:r w:rsidDel="00000000" w:rsidR="00000000" w:rsidRPr="00000000">
        <w:rPr>
          <w:rtl w:val="0"/>
        </w:rPr>
      </w:r>
    </w:p>
    <w:p w:rsidR="00000000" w:rsidDel="00000000" w:rsidP="00000000" w:rsidRDefault="00000000" w:rsidRPr="00000000" w14:paraId="00000006">
      <w:pPr>
        <w:spacing w:after="120" w:line="288" w:lineRule="auto"/>
        <w:jc w:val="both"/>
        <w:rPr/>
      </w:pPr>
      <w:r w:rsidDel="00000000" w:rsidR="00000000" w:rsidRPr="00000000">
        <w:rPr>
          <w:rFonts w:ascii="Calibri" w:cs="Calibri" w:eastAsia="Calibri" w:hAnsi="Calibri"/>
          <w:sz w:val="22"/>
          <w:szCs w:val="22"/>
          <w:rtl w:val="0"/>
        </w:rPr>
        <w:t xml:space="preserve">El presente acuerdo constitutivo y de socios se establece entre las siguientes personas, que actúan como socios fundadores y a partes iguales del estudio Cooking Room:</w:t>
      </w:r>
      <w:r w:rsidDel="00000000" w:rsidR="00000000" w:rsidRPr="00000000">
        <w:rPr>
          <w:rtl w:val="0"/>
        </w:rPr>
      </w:r>
    </w:p>
    <w:p w:rsidR="00000000" w:rsidDel="00000000" w:rsidP="00000000" w:rsidRDefault="00000000" w:rsidRPr="00000000" w14:paraId="00000007">
      <w:pPr>
        <w:spacing w:after="120" w:line="288" w:lineRule="auto"/>
        <w:jc w:val="both"/>
        <w:rPr/>
      </w:pPr>
      <w:r w:rsidDel="00000000" w:rsidR="00000000" w:rsidRPr="00000000">
        <w:rPr>
          <w:rFonts w:ascii="Calibri" w:cs="Calibri" w:eastAsia="Calibri" w:hAnsi="Calibri"/>
          <w:b w:val="1"/>
          <w:bCs w:val="1"/>
          <w:sz w:val="22"/>
          <w:szCs w:val="22"/>
          <w:rtl w:val="0"/>
        </w:rPr>
        <w:t xml:space="preserve">Alejandro Sala</w:t>
      </w:r>
      <w:r w:rsidDel="00000000" w:rsidR="00000000" w:rsidRPr="00000000">
        <w:rPr>
          <w:rFonts w:ascii="Calibri" w:cs="Calibri" w:eastAsia="Calibri" w:hAnsi="Calibri"/>
          <w:sz w:val="22"/>
          <w:szCs w:val="22"/>
          <w:rtl w:val="0"/>
        </w:rPr>
        <w:t xml:space="preserve"> — en adelante «Alejandro» — responsable de la programación, arquitectura técnica y cohesión de los proyectos del estudio dentro del motor Godot 4.</w:t>
      </w:r>
      <w:r w:rsidDel="00000000" w:rsidR="00000000" w:rsidRPr="00000000">
        <w:rPr>
          <w:rtl w:val="0"/>
        </w:rPr>
      </w:r>
    </w:p>
    <w:p w:rsidR="00000000" w:rsidDel="00000000" w:rsidP="00000000" w:rsidRDefault="00000000" w:rsidRPr="00000000" w14:paraId="00000008">
      <w:pPr>
        <w:spacing w:after="120" w:line="288" w:lineRule="auto"/>
        <w:jc w:val="both"/>
        <w:rPr/>
      </w:pPr>
      <w:r w:rsidDel="00000000" w:rsidR="00000000" w:rsidRPr="00000000">
        <w:rPr>
          <w:rFonts w:ascii="Calibri" w:cs="Calibri" w:eastAsia="Calibri" w:hAnsi="Calibri"/>
          <w:b w:val="1"/>
          <w:bCs w:val="1"/>
          <w:sz w:val="22"/>
          <w:szCs w:val="22"/>
          <w:rtl w:val="0"/>
        </w:rPr>
        <w:t xml:space="preserve">Óscar García</w:t>
      </w:r>
      <w:r w:rsidDel="00000000" w:rsidR="00000000" w:rsidRPr="00000000">
        <w:rPr>
          <w:rFonts w:ascii="Calibri" w:cs="Calibri" w:eastAsia="Calibri" w:hAnsi="Calibri"/>
          <w:sz w:val="22"/>
          <w:szCs w:val="22"/>
          <w:rtl w:val="0"/>
        </w:rPr>
        <w:t xml:space="preserve"> — en adelante «Óscar» — responsable de la dirección artística, diseño gráfico y pixel art, diseño de juego, gestión del estudio y estrategia de marketing.</w:t>
      </w:r>
      <w:r w:rsidDel="00000000" w:rsidR="00000000" w:rsidRPr="00000000">
        <w:rPr>
          <w:rtl w:val="0"/>
        </w:rPr>
      </w:r>
    </w:p>
    <w:p w:rsidR="00000000" w:rsidDel="00000000" w:rsidP="00000000" w:rsidRDefault="00000000" w:rsidRPr="00000000" w14:paraId="00000009">
      <w:pPr>
        <w:spacing w:after="120" w:line="288" w:lineRule="auto"/>
        <w:jc w:val="both"/>
        <w:rPr/>
      </w:pPr>
      <w:r w:rsidDel="00000000" w:rsidR="00000000" w:rsidRPr="00000000">
        <w:rPr>
          <w:rFonts w:ascii="Calibri" w:cs="Calibri" w:eastAsia="Calibri" w:hAnsi="Calibri"/>
          <w:sz w:val="22"/>
          <w:szCs w:val="22"/>
          <w:rtl w:val="0"/>
        </w:rPr>
        <w:t xml:space="preserve">Ambas partes acuerdan asociarse de forma voluntaria para fundar y desarrollar Cooking Room, entidad matriz destinada a la creación, desarrollo y explotación comercial de videojuegos independientes, siendo su primer proyecto Colada Infinita (también conocido internamente como Endless Laundry).</w:t>
      </w:r>
      <w:r w:rsidDel="00000000" w:rsidR="00000000" w:rsidRPr="00000000">
        <w:rPr>
          <w:rtl w:val="0"/>
        </w:rPr>
      </w:r>
    </w:p>
    <w:p w:rsidR="00000000" w:rsidDel="00000000" w:rsidP="00000000" w:rsidRDefault="00000000" w:rsidRPr="00000000" w14:paraId="0000000A">
      <w:pPr>
        <w:spacing w:after="120" w:before="260" w:lineRule="auto"/>
        <w:rPr/>
      </w:pPr>
      <w:r w:rsidDel="00000000" w:rsidR="00000000" w:rsidRPr="00000000">
        <w:rPr>
          <w:rFonts w:ascii="Georgia" w:cs="Georgia" w:eastAsia="Georgia" w:hAnsi="Georgia"/>
          <w:b w:val="1"/>
          <w:bCs w:val="1"/>
          <w:color w:val="5b2a86"/>
          <w:sz w:val="26"/>
          <w:szCs w:val="26"/>
          <w:rtl w:val="0"/>
        </w:rPr>
        <w:t xml:space="preserve">2. Objeto del acuerdo</w:t>
      </w:r>
      <w:r w:rsidDel="00000000" w:rsidR="00000000" w:rsidRPr="00000000">
        <w:rPr>
          <w:rtl w:val="0"/>
        </w:rPr>
      </w:r>
    </w:p>
    <w:p w:rsidR="00000000" w:rsidDel="00000000" w:rsidP="00000000" w:rsidRDefault="00000000" w:rsidRPr="00000000" w14:paraId="0000000B">
      <w:pPr>
        <w:spacing w:after="120" w:line="288" w:lineRule="auto"/>
        <w:jc w:val="both"/>
        <w:rPr/>
      </w:pPr>
      <w:r w:rsidDel="00000000" w:rsidR="00000000" w:rsidRPr="00000000">
        <w:rPr>
          <w:rFonts w:ascii="Calibri" w:cs="Calibri" w:eastAsia="Calibri" w:hAnsi="Calibri"/>
          <w:sz w:val="22"/>
          <w:szCs w:val="22"/>
          <w:rtl w:val="0"/>
        </w:rPr>
        <w:t xml:space="preserve">El objeto de este acuerdo es constituir Cooking Room como estudio y marca matriz de ambos socios, definir sus roles, establecer la distribución de participación y beneficios generados por el estudio y sus proyectos, y sentar las bases de funcionamiento para el desarrollo conjunto y a largo plazo.</w:t>
      </w:r>
      <w:r w:rsidDel="00000000" w:rsidR="00000000" w:rsidRPr="00000000">
        <w:rPr>
          <w:rtl w:val="0"/>
        </w:rPr>
      </w:r>
    </w:p>
    <w:p w:rsidR="00000000" w:rsidDel="00000000" w:rsidP="00000000" w:rsidRDefault="00000000" w:rsidRPr="00000000" w14:paraId="0000000C">
      <w:pPr>
        <w:spacing w:after="12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Cooking Room nace como estructura paraguas: bajo su nombre se desarrollarán, publicarán y gestionarán todos los proyectos presentes y futuros de los socios, comenzando por Colada Infinita. Se trata de un acuerdo de buena fe entre dos socios iguales, sin perjuicio de formalizar una estructura jurídica más completa (por ejemplo, una Sociedad Limitada) cuando las circunstancias del estudio lo requieran.</w:t>
      </w:r>
    </w:p>
    <w:p w:rsidR="00000000" w:rsidDel="00000000" w:rsidP="00000000" w:rsidRDefault="00000000" w:rsidRPr="00000000" w14:paraId="0000000D">
      <w:pPr>
        <w:spacing w:after="12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spacing w:after="12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after="12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after="12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after="12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after="12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after="12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spacing w:after="12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spacing w:after="120" w:before="260" w:lineRule="auto"/>
        <w:rPr/>
      </w:pPr>
      <w:r w:rsidDel="00000000" w:rsidR="00000000" w:rsidRPr="00000000">
        <w:rPr>
          <w:rFonts w:ascii="Georgia" w:cs="Georgia" w:eastAsia="Georgia" w:hAnsi="Georgia"/>
          <w:b w:val="1"/>
          <w:bCs w:val="1"/>
          <w:color w:val="5b2a86"/>
          <w:sz w:val="26"/>
          <w:szCs w:val="26"/>
          <w:rtl w:val="0"/>
        </w:rPr>
        <w:t xml:space="preserve">3. Roles y responsabilidades</w:t>
      </w:r>
      <w:r w:rsidDel="00000000" w:rsidR="00000000" w:rsidRPr="00000000">
        <w:rPr>
          <w:rtl w:val="0"/>
        </w:rPr>
      </w:r>
    </w:p>
    <w:p w:rsidR="00000000" w:rsidDel="00000000" w:rsidP="00000000" w:rsidRDefault="00000000" w:rsidRPr="00000000" w14:paraId="00000016">
      <w:pPr>
        <w:spacing w:after="120" w:line="288" w:lineRule="auto"/>
        <w:jc w:val="both"/>
        <w:rPr/>
      </w:pPr>
      <w:r w:rsidDel="00000000" w:rsidR="00000000" w:rsidRPr="00000000">
        <w:rPr>
          <w:rFonts w:ascii="Calibri" w:cs="Calibri" w:eastAsia="Calibri" w:hAnsi="Calibri"/>
          <w:sz w:val="22"/>
          <w:szCs w:val="22"/>
          <w:rtl w:val="0"/>
        </w:rPr>
        <w:t xml:space="preserve">Cada socio asume las siguientes responsabilidades dentro del estudio:</w:t>
      </w:r>
      <w:r w:rsidDel="00000000" w:rsidR="00000000" w:rsidRPr="00000000">
        <w:rPr>
          <w:rtl w:val="0"/>
        </w:rPr>
      </w:r>
    </w:p>
    <w:p w:rsidR="00000000" w:rsidDel="00000000" w:rsidP="00000000" w:rsidRDefault="00000000" w:rsidRPr="00000000" w14:paraId="00000017">
      <w:pPr>
        <w:spacing w:after="120" w:line="288" w:lineRule="auto"/>
        <w:jc w:val="both"/>
        <w:rPr/>
      </w:pPr>
      <w:r w:rsidDel="00000000" w:rsidR="00000000" w:rsidRPr="00000000">
        <w:rPr>
          <w:rFonts w:ascii="Calibri" w:cs="Calibri" w:eastAsia="Calibri" w:hAnsi="Calibri"/>
          <w:b w:val="1"/>
          <w:bCs w:val="1"/>
          <w:color w:val="5b2a86"/>
          <w:sz w:val="22"/>
          <w:szCs w:val="22"/>
          <w:rtl w:val="0"/>
        </w:rPr>
        <w:t xml:space="preserve">Alejandro — Programación y Cohesión Técnica: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e implementación en Godot 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del sistema (GameState, EventBus, sistemas de señales).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de las mecánicas de juego diseñadas.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 y gestión de los repositorios del estudio en GitHub.</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técnica de la viabilidad de las funcionalidades propuestas.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Coordinación técnica para el lanzamiento en Steam y otras plataformas.</w:t>
      </w:r>
      <w:r w:rsidDel="00000000" w:rsidR="00000000" w:rsidRPr="00000000">
        <w:rPr>
          <w:rtl w:val="0"/>
        </w:rPr>
      </w:r>
    </w:p>
    <w:p w:rsidR="00000000" w:rsidDel="00000000" w:rsidP="00000000" w:rsidRDefault="00000000" w:rsidRPr="00000000" w14:paraId="0000001E">
      <w:pPr>
        <w:spacing w:after="120" w:line="288" w:lineRule="auto"/>
        <w:jc w:val="both"/>
        <w:rPr>
          <w:rFonts w:ascii="Calibri" w:cs="Calibri" w:eastAsia="Calibri" w:hAnsi="Calibri"/>
          <w:b w:val="1"/>
          <w:bCs w:val="1"/>
          <w:color w:val="5b2a86"/>
          <w:sz w:val="22"/>
          <w:szCs w:val="22"/>
        </w:rPr>
      </w:pPr>
      <w:r w:rsidDel="00000000" w:rsidR="00000000" w:rsidRPr="00000000">
        <w:rPr>
          <w:rtl w:val="0"/>
        </w:rPr>
      </w:r>
    </w:p>
    <w:p w:rsidR="00000000" w:rsidDel="00000000" w:rsidP="00000000" w:rsidRDefault="00000000" w:rsidRPr="00000000" w14:paraId="0000001F">
      <w:pPr>
        <w:spacing w:after="120" w:line="288" w:lineRule="auto"/>
        <w:jc w:val="both"/>
        <w:rPr/>
      </w:pPr>
      <w:r w:rsidDel="00000000" w:rsidR="00000000" w:rsidRPr="00000000">
        <w:rPr>
          <w:rFonts w:ascii="Calibri" w:cs="Calibri" w:eastAsia="Calibri" w:hAnsi="Calibri"/>
          <w:b w:val="1"/>
          <w:bCs w:val="1"/>
          <w:color w:val="5b2a86"/>
          <w:sz w:val="22"/>
          <w:szCs w:val="22"/>
          <w:rtl w:val="0"/>
        </w:rPr>
        <w:t xml:space="preserve">Óscar — Dirección Creativa, Arte y Marketing: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artístico general: pixel art, sprites, animaciones e iconografía.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Dirección del estilo visual (paleta, estética, coherencia gráfica).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de juego: mecánicas, economía, modos de juego, GDD y documentación.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del estudio: planificación, hoja de ruta y seguimiento de objetivos.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Estrategia de lanzamiento en Steam (página Coming Soon, wishlists, Next Fest).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Comunicación externa, redes sociales, marca e imagen del estudio.</w:t>
      </w:r>
      <w:r w:rsidDel="00000000" w:rsidR="00000000" w:rsidRPr="00000000">
        <w:rPr>
          <w:rtl w:val="0"/>
        </w:rPr>
      </w:r>
    </w:p>
    <w:p w:rsidR="00000000" w:rsidDel="00000000" w:rsidP="00000000" w:rsidRDefault="00000000" w:rsidRPr="00000000" w14:paraId="00000026">
      <w:pPr>
        <w:spacing w:after="120" w:before="260" w:lineRule="auto"/>
        <w:rPr/>
      </w:pPr>
      <w:r w:rsidDel="00000000" w:rsidR="00000000" w:rsidRPr="00000000">
        <w:rPr>
          <w:rFonts w:ascii="Georgia" w:cs="Georgia" w:eastAsia="Georgia" w:hAnsi="Georgia"/>
          <w:b w:val="1"/>
          <w:bCs w:val="1"/>
          <w:color w:val="5b2a86"/>
          <w:sz w:val="26"/>
          <w:szCs w:val="26"/>
          <w:rtl w:val="0"/>
        </w:rPr>
        <w:t xml:space="preserve">4. Participación y distribución de beneficios</w:t>
      </w:r>
      <w:r w:rsidDel="00000000" w:rsidR="00000000" w:rsidRPr="00000000">
        <w:rPr>
          <w:rtl w:val="0"/>
        </w:rPr>
      </w:r>
    </w:p>
    <w:p w:rsidR="00000000" w:rsidDel="00000000" w:rsidP="00000000" w:rsidRDefault="00000000" w:rsidRPr="00000000" w14:paraId="00000027">
      <w:pPr>
        <w:spacing w:after="120" w:line="288" w:lineRule="auto"/>
        <w:jc w:val="both"/>
        <w:rPr/>
      </w:pPr>
      <w:r w:rsidDel="00000000" w:rsidR="00000000" w:rsidRPr="00000000">
        <w:rPr>
          <w:rFonts w:ascii="Calibri" w:cs="Calibri" w:eastAsia="Calibri" w:hAnsi="Calibri"/>
          <w:sz w:val="22"/>
          <w:szCs w:val="22"/>
          <w:rtl w:val="0"/>
        </w:rPr>
        <w:t xml:space="preserve">Cooking Room se constituye como una sociedad de dos socios a partes iguales. La participación en el estudio, así como todos los ingresos netos generados por este y por cualquiera de sus proyectos —incluyendo ventas en Steam, licencias, donaciones, merchandise, contratos de distribución, patrocinios u otras fuentes de monetización— se distribuirán de forma equitativa entre ambas partes:</w:t>
      </w:r>
      <w:r w:rsidDel="00000000" w:rsidR="00000000" w:rsidRPr="00000000">
        <w:rPr>
          <w:rtl w:val="0"/>
        </w:rPr>
      </w:r>
    </w:p>
    <w:p w:rsidR="00000000" w:rsidDel="00000000" w:rsidP="00000000" w:rsidRDefault="00000000" w:rsidRPr="00000000" w14:paraId="00000028">
      <w:pPr>
        <w:spacing w:after="120" w:before="60" w:lineRule="auto"/>
        <w:jc w:val="center"/>
        <w:rPr/>
      </w:pPr>
      <w:r w:rsidDel="00000000" w:rsidR="00000000" w:rsidRPr="00000000">
        <w:rPr>
          <w:rFonts w:ascii="Georgia" w:cs="Georgia" w:eastAsia="Georgia" w:hAnsi="Georgia"/>
          <w:b w:val="1"/>
          <w:bCs w:val="1"/>
          <w:color w:val="5b2a86"/>
          <w:sz w:val="24"/>
          <w:szCs w:val="24"/>
          <w:rtl w:val="0"/>
        </w:rPr>
        <w:t xml:space="preserve">50% — Alejandro Sala   |   50% — Óscar García</w:t>
      </w:r>
      <w:r w:rsidDel="00000000" w:rsidR="00000000" w:rsidRPr="00000000">
        <w:rPr>
          <w:rtl w:val="0"/>
        </w:rPr>
      </w:r>
    </w:p>
    <w:p w:rsidR="00000000" w:rsidDel="00000000" w:rsidP="00000000" w:rsidRDefault="00000000" w:rsidRPr="00000000" w14:paraId="00000029">
      <w:pPr>
        <w:spacing w:after="120" w:line="288" w:lineRule="auto"/>
        <w:jc w:val="both"/>
        <w:rPr/>
      </w:pPr>
      <w:r w:rsidDel="00000000" w:rsidR="00000000" w:rsidRPr="00000000">
        <w:rPr>
          <w:rFonts w:ascii="Calibri" w:cs="Calibri" w:eastAsia="Calibri" w:hAnsi="Calibri"/>
          <w:sz w:val="22"/>
          <w:szCs w:val="22"/>
          <w:rtl w:val="0"/>
        </w:rPr>
        <w:t xml:space="preserve">Esta distribución se aplica sobre el beneficio neto, una vez descontados los gastos directos del estudio acordados por ambas partes (tasas de plataformas, herramientas, activos de terceros, servicios, etc.). Cualquier gasto extraordinario deberá ser aprobado conjuntamente antes de su realización.</w:t>
      </w:r>
      <w:r w:rsidDel="00000000" w:rsidR="00000000" w:rsidRPr="00000000">
        <w:rPr>
          <w:rtl w:val="0"/>
        </w:rPr>
      </w:r>
    </w:p>
    <w:p w:rsidR="00000000" w:rsidDel="00000000" w:rsidP="00000000" w:rsidRDefault="00000000" w:rsidRPr="00000000" w14:paraId="0000002A">
      <w:pPr>
        <w:spacing w:after="120" w:before="260" w:lineRule="auto"/>
        <w:rPr/>
      </w:pPr>
      <w:r w:rsidDel="00000000" w:rsidR="00000000" w:rsidRPr="00000000">
        <w:rPr>
          <w:rFonts w:ascii="Georgia" w:cs="Georgia" w:eastAsia="Georgia" w:hAnsi="Georgia"/>
          <w:b w:val="1"/>
          <w:bCs w:val="1"/>
          <w:color w:val="5b2a86"/>
          <w:sz w:val="26"/>
          <w:szCs w:val="26"/>
          <w:rtl w:val="0"/>
        </w:rPr>
        <w:t xml:space="preserve">5. Propiedad intelectual</w:t>
      </w:r>
      <w:r w:rsidDel="00000000" w:rsidR="00000000" w:rsidRPr="00000000">
        <w:rPr>
          <w:rtl w:val="0"/>
        </w:rPr>
      </w:r>
    </w:p>
    <w:p w:rsidR="00000000" w:rsidDel="00000000" w:rsidP="00000000" w:rsidRDefault="00000000" w:rsidRPr="00000000" w14:paraId="0000002B">
      <w:pPr>
        <w:spacing w:after="120" w:line="288" w:lineRule="auto"/>
        <w:jc w:val="both"/>
        <w:rPr/>
      </w:pPr>
      <w:r w:rsidDel="00000000" w:rsidR="00000000" w:rsidRPr="00000000">
        <w:rPr>
          <w:rFonts w:ascii="Calibri" w:cs="Calibri" w:eastAsia="Calibri" w:hAnsi="Calibri"/>
          <w:sz w:val="22"/>
          <w:szCs w:val="22"/>
          <w:rtl w:val="0"/>
        </w:rPr>
        <w:t xml:space="preserve">La propiedad intelectual de Cooking Room, de su marca y de todos sus proyectos —incluido Colada Infinita— es compartida al 50% entre ambos socios. Ninguna de las partes podrá ceder, vender o sublicenciar los derechos del estudio o de sus proyectos sin el consentimiento expreso de la otra.</w:t>
      </w:r>
      <w:r w:rsidDel="00000000" w:rsidR="00000000" w:rsidRPr="00000000">
        <w:rPr>
          <w:rtl w:val="0"/>
        </w:rPr>
      </w:r>
    </w:p>
    <w:p w:rsidR="00000000" w:rsidDel="00000000" w:rsidP="00000000" w:rsidRDefault="00000000" w:rsidRPr="00000000" w14:paraId="0000002C">
      <w:pPr>
        <w:spacing w:after="120" w:line="288" w:lineRule="auto"/>
        <w:jc w:val="both"/>
        <w:rPr/>
      </w:pPr>
      <w:r w:rsidDel="00000000" w:rsidR="00000000" w:rsidRPr="00000000">
        <w:rPr>
          <w:rFonts w:ascii="Calibri" w:cs="Calibri" w:eastAsia="Calibri" w:hAnsi="Calibri"/>
          <w:sz w:val="22"/>
          <w:szCs w:val="22"/>
          <w:rtl w:val="0"/>
        </w:rPr>
        <w:t xml:space="preserve">En caso de que un socio decida retirarse, deberá negociar de buena fe las condiciones de salida, que incluirán como mínimo el reconocimiento de autoría y una compensación proporcional al trabajo aportado hasta la fecha.</w:t>
      </w:r>
      <w:r w:rsidDel="00000000" w:rsidR="00000000" w:rsidRPr="00000000">
        <w:rPr>
          <w:rtl w:val="0"/>
        </w:rPr>
      </w:r>
    </w:p>
    <w:p w:rsidR="00000000" w:rsidDel="00000000" w:rsidP="00000000" w:rsidRDefault="00000000" w:rsidRPr="00000000" w14:paraId="0000002D">
      <w:pPr>
        <w:spacing w:after="120" w:before="260" w:lineRule="auto"/>
        <w:rPr>
          <w:rFonts w:ascii="Georgia" w:cs="Georgia" w:eastAsia="Georgia" w:hAnsi="Georgia"/>
          <w:b w:val="1"/>
          <w:bCs w:val="1"/>
          <w:color w:val="5b2a86"/>
          <w:sz w:val="26"/>
          <w:szCs w:val="26"/>
        </w:rPr>
      </w:pPr>
      <w:r w:rsidDel="00000000" w:rsidR="00000000" w:rsidRPr="00000000">
        <w:rPr>
          <w:rtl w:val="0"/>
        </w:rPr>
      </w:r>
    </w:p>
    <w:p w:rsidR="00000000" w:rsidDel="00000000" w:rsidP="00000000" w:rsidRDefault="00000000" w:rsidRPr="00000000" w14:paraId="0000002E">
      <w:pPr>
        <w:spacing w:after="120" w:before="260" w:lineRule="auto"/>
        <w:rPr/>
      </w:pPr>
      <w:r w:rsidDel="00000000" w:rsidR="00000000" w:rsidRPr="00000000">
        <w:rPr>
          <w:rFonts w:ascii="Georgia" w:cs="Georgia" w:eastAsia="Georgia" w:hAnsi="Georgia"/>
          <w:b w:val="1"/>
          <w:bCs w:val="1"/>
          <w:color w:val="5b2a86"/>
          <w:sz w:val="26"/>
          <w:szCs w:val="26"/>
          <w:rtl w:val="0"/>
        </w:rPr>
        <w:t xml:space="preserve">6. Toma de decisiones</w:t>
      </w:r>
      <w:r w:rsidDel="00000000" w:rsidR="00000000" w:rsidRPr="00000000">
        <w:rPr>
          <w:rtl w:val="0"/>
        </w:rPr>
      </w:r>
    </w:p>
    <w:p w:rsidR="00000000" w:rsidDel="00000000" w:rsidP="00000000" w:rsidRDefault="00000000" w:rsidRPr="00000000" w14:paraId="0000002F">
      <w:pPr>
        <w:spacing w:after="120" w:line="288" w:lineRule="auto"/>
        <w:jc w:val="both"/>
        <w:rPr/>
      </w:pPr>
      <w:r w:rsidDel="00000000" w:rsidR="00000000" w:rsidRPr="00000000">
        <w:rPr>
          <w:rFonts w:ascii="Calibri" w:cs="Calibri" w:eastAsia="Calibri" w:hAnsi="Calibri"/>
          <w:sz w:val="22"/>
          <w:szCs w:val="22"/>
          <w:rtl w:val="0"/>
        </w:rPr>
        <w:t xml:space="preserve">Ambos socios dirigen Cooking Room a partes iguales. Todas las decisiones relevantes sobre el rumbo de la empresa —cambios de dirección estratégica, inicio o cierre de proyectos, nuevas mecánicas importantes, contratos externos, estrategia de precios o lanzamiento, contrataciones o constitución de una entidad jurídica— se tomarán siempre de mutuo acuerdo, teniendo cada socio el mismo peso en la decisión.</w:t>
      </w:r>
      <w:r w:rsidDel="00000000" w:rsidR="00000000" w:rsidRPr="00000000">
        <w:rPr>
          <w:rtl w:val="0"/>
        </w:rPr>
      </w:r>
    </w:p>
    <w:p w:rsidR="00000000" w:rsidDel="00000000" w:rsidP="00000000" w:rsidRDefault="00000000" w:rsidRPr="00000000" w14:paraId="00000030">
      <w:pPr>
        <w:spacing w:after="120" w:line="288" w:lineRule="auto"/>
        <w:jc w:val="both"/>
        <w:rPr/>
      </w:pPr>
      <w:r w:rsidDel="00000000" w:rsidR="00000000" w:rsidRPr="00000000">
        <w:rPr>
          <w:rFonts w:ascii="Calibri" w:cs="Calibri" w:eastAsia="Calibri" w:hAnsi="Calibri"/>
          <w:sz w:val="22"/>
          <w:szCs w:val="22"/>
          <w:rtl w:val="0"/>
        </w:rPr>
        <w:t xml:space="preserve">Ambas partes se comprometen a comunicarse de forma regular (reuniones periódicas, preferiblemente los domingos) y a actuar siempre en beneficio del estudio. En caso de desacuerdo, se buscará una solución negociada; si no se llegara a un consenso, se acordará un período de reflexión antes de tomar ninguna medida unilateral.</w:t>
      </w:r>
      <w:r w:rsidDel="00000000" w:rsidR="00000000" w:rsidRPr="00000000">
        <w:rPr>
          <w:rtl w:val="0"/>
        </w:rPr>
      </w:r>
    </w:p>
    <w:p w:rsidR="00000000" w:rsidDel="00000000" w:rsidP="00000000" w:rsidRDefault="00000000" w:rsidRPr="00000000" w14:paraId="00000031">
      <w:pPr>
        <w:spacing w:after="120" w:before="260" w:lineRule="auto"/>
        <w:rPr/>
      </w:pPr>
      <w:r w:rsidDel="00000000" w:rsidR="00000000" w:rsidRPr="00000000">
        <w:rPr>
          <w:rFonts w:ascii="Georgia" w:cs="Georgia" w:eastAsia="Georgia" w:hAnsi="Georgia"/>
          <w:b w:val="1"/>
          <w:bCs w:val="1"/>
          <w:color w:val="5b2a86"/>
          <w:sz w:val="26"/>
          <w:szCs w:val="26"/>
          <w:rtl w:val="0"/>
        </w:rPr>
        <w:t xml:space="preserve">7. Duración y modificaciones</w:t>
      </w:r>
      <w:r w:rsidDel="00000000" w:rsidR="00000000" w:rsidRPr="00000000">
        <w:rPr>
          <w:rtl w:val="0"/>
        </w:rPr>
      </w:r>
    </w:p>
    <w:p w:rsidR="00000000" w:rsidDel="00000000" w:rsidP="00000000" w:rsidRDefault="00000000" w:rsidRPr="00000000" w14:paraId="00000032">
      <w:pPr>
        <w:spacing w:after="120" w:line="288" w:lineRule="auto"/>
        <w:jc w:val="both"/>
        <w:rPr/>
      </w:pPr>
      <w:r w:rsidDel="00000000" w:rsidR="00000000" w:rsidRPr="00000000">
        <w:rPr>
          <w:rFonts w:ascii="Calibri" w:cs="Calibri" w:eastAsia="Calibri" w:hAnsi="Calibri"/>
          <w:sz w:val="22"/>
          <w:szCs w:val="22"/>
          <w:rtl w:val="0"/>
        </w:rPr>
        <w:t xml:space="preserve">Este acuerdo entra en vigor en la fecha de firma y permanece vigente mientras ambos socios colaboren activamente en el estudio. Puede modificarse en cualquier momento mediante acuerdo escrito entre ambas partes. Se recomienda revisarlo y actualizarlo si el estudio alcanza una escala comercial significativa o si se constituye una entidad jurídica formal.</w:t>
      </w:r>
      <w:r w:rsidDel="00000000" w:rsidR="00000000" w:rsidRPr="00000000">
        <w:rPr>
          <w:rtl w:val="0"/>
        </w:rPr>
      </w:r>
    </w:p>
    <w:p w:rsidR="00000000" w:rsidDel="00000000" w:rsidP="00000000" w:rsidRDefault="00000000" w:rsidRPr="00000000" w14:paraId="00000033">
      <w:pPr>
        <w:spacing w:after="120" w:before="260" w:lineRule="auto"/>
        <w:rPr/>
      </w:pPr>
      <w:r w:rsidDel="00000000" w:rsidR="00000000" w:rsidRPr="00000000">
        <w:rPr>
          <w:rFonts w:ascii="Georgia" w:cs="Georgia" w:eastAsia="Georgia" w:hAnsi="Georgia"/>
          <w:b w:val="1"/>
          <w:bCs w:val="1"/>
          <w:color w:val="5b2a86"/>
          <w:sz w:val="26"/>
          <w:szCs w:val="26"/>
          <w:rtl w:val="0"/>
        </w:rPr>
        <w:t xml:space="preserve">8. Espíritu del acuerdo</w:t>
      </w:r>
      <w:r w:rsidDel="00000000" w:rsidR="00000000" w:rsidRPr="00000000">
        <w:rPr>
          <w:rtl w:val="0"/>
        </w:rPr>
      </w:r>
    </w:p>
    <w:p w:rsidR="00000000" w:rsidDel="00000000" w:rsidP="00000000" w:rsidRDefault="00000000" w:rsidRPr="00000000" w14:paraId="00000034">
      <w:pPr>
        <w:spacing w:after="120" w:line="288" w:lineRule="auto"/>
        <w:jc w:val="both"/>
        <w:rPr/>
      </w:pPr>
      <w:r w:rsidDel="00000000" w:rsidR="00000000" w:rsidRPr="00000000">
        <w:rPr>
          <w:rFonts w:ascii="Calibri" w:cs="Calibri" w:eastAsia="Calibri" w:hAnsi="Calibri"/>
          <w:sz w:val="22"/>
          <w:szCs w:val="22"/>
          <w:rtl w:val="0"/>
        </w:rPr>
        <w:t xml:space="preserve">Este documento no sustituye a un contrato mercantil formal, pero refleja el compromiso de ambos socios de trabajar con transparencia, respeto y lealtad. La confianza mutua es la base de esta asociación. Cualquier disputa se intentará resolver siempre mediante el diálogo directo antes de recurrir a cualquier otra vía.</w:t>
      </w:r>
      <w:r w:rsidDel="00000000" w:rsidR="00000000" w:rsidRPr="00000000">
        <w:rPr>
          <w:rtl w:val="0"/>
        </w:rPr>
      </w:r>
    </w:p>
    <w:p w:rsidR="00000000" w:rsidDel="00000000" w:rsidP="00000000" w:rsidRDefault="00000000" w:rsidRPr="00000000" w14:paraId="00000035">
      <w:pPr>
        <w:spacing w:after="120" w:before="260" w:lineRule="auto"/>
        <w:rPr/>
      </w:pPr>
      <w:r w:rsidDel="00000000" w:rsidR="00000000" w:rsidRPr="00000000">
        <w:rPr>
          <w:rFonts w:ascii="Georgia" w:cs="Georgia" w:eastAsia="Georgia" w:hAnsi="Georgia"/>
          <w:b w:val="1"/>
          <w:bCs w:val="1"/>
          <w:color w:val="5b2a86"/>
          <w:sz w:val="26"/>
          <w:szCs w:val="26"/>
          <w:rtl w:val="0"/>
        </w:rPr>
        <w:t xml:space="preserve">9. Fundación del estudio y hoja de ruta</w:t>
      </w:r>
      <w:r w:rsidDel="00000000" w:rsidR="00000000" w:rsidRPr="00000000">
        <w:rPr>
          <w:rtl w:val="0"/>
        </w:rPr>
      </w:r>
    </w:p>
    <w:p w:rsidR="00000000" w:rsidDel="00000000" w:rsidP="00000000" w:rsidRDefault="00000000" w:rsidRPr="00000000" w14:paraId="00000036">
      <w:pPr>
        <w:spacing w:after="120" w:line="288" w:lineRule="auto"/>
        <w:jc w:val="both"/>
        <w:rPr/>
      </w:pPr>
      <w:r w:rsidDel="00000000" w:rsidR="00000000" w:rsidRPr="00000000">
        <w:rPr>
          <w:rFonts w:ascii="Calibri" w:cs="Calibri" w:eastAsia="Calibri" w:hAnsi="Calibri"/>
          <w:b w:val="1"/>
          <w:bCs w:val="1"/>
          <w:sz w:val="22"/>
          <w:szCs w:val="22"/>
          <w:rtl w:val="0"/>
        </w:rPr>
        <w:t xml:space="preserve">Fundación. </w:t>
      </w:r>
      <w:r w:rsidDel="00000000" w:rsidR="00000000" w:rsidRPr="00000000">
        <w:rPr>
          <w:rFonts w:ascii="Calibri" w:cs="Calibri" w:eastAsia="Calibri" w:hAnsi="Calibri"/>
          <w:sz w:val="22"/>
          <w:szCs w:val="22"/>
          <w:rtl w:val="0"/>
        </w:rPr>
        <w:t xml:space="preserve">Cooking Room queda formalmente fundada el día </w:t>
      </w:r>
      <w:r w:rsidDel="00000000" w:rsidR="00000000" w:rsidRPr="00000000">
        <w:rPr>
          <w:rFonts w:ascii="Calibri" w:cs="Calibri" w:eastAsia="Calibri" w:hAnsi="Calibri"/>
          <w:b w:val="1"/>
          <w:bCs w:val="1"/>
          <w:color w:val="5b2a86"/>
          <w:sz w:val="22"/>
          <w:szCs w:val="22"/>
          <w:rtl w:val="0"/>
        </w:rPr>
        <w:t xml:space="preserve">11 de julio de 2026</w:t>
      </w:r>
      <w:r w:rsidDel="00000000" w:rsidR="00000000" w:rsidRPr="00000000">
        <w:rPr>
          <w:rFonts w:ascii="Calibri" w:cs="Calibri" w:eastAsia="Calibri" w:hAnsi="Calibri"/>
          <w:sz w:val="22"/>
          <w:szCs w:val="22"/>
          <w:rtl w:val="0"/>
        </w:rPr>
        <w:t xml:space="preserve">, fecha en la que ambos socios ratifican el presente acuerdo constitutivo y de socios.</w:t>
      </w:r>
      <w:r w:rsidDel="00000000" w:rsidR="00000000" w:rsidRPr="00000000">
        <w:rPr>
          <w:rtl w:val="0"/>
        </w:rPr>
      </w:r>
    </w:p>
    <w:p w:rsidR="00000000" w:rsidDel="00000000" w:rsidP="00000000" w:rsidRDefault="00000000" w:rsidRPr="00000000" w14:paraId="00000037">
      <w:pPr>
        <w:spacing w:after="120" w:line="288" w:lineRule="auto"/>
        <w:jc w:val="both"/>
        <w:rPr/>
      </w:pPr>
      <w:r w:rsidDel="00000000" w:rsidR="00000000" w:rsidRPr="00000000">
        <w:rPr>
          <w:rFonts w:ascii="Calibri" w:cs="Calibri" w:eastAsia="Calibri" w:hAnsi="Calibri"/>
          <w:b w:val="1"/>
          <w:bCs w:val="1"/>
          <w:sz w:val="22"/>
          <w:szCs w:val="22"/>
          <w:rtl w:val="0"/>
        </w:rPr>
        <w:t xml:space="preserve">Cierre del primer trimestre. </w:t>
      </w:r>
      <w:r w:rsidDel="00000000" w:rsidR="00000000" w:rsidRPr="00000000">
        <w:rPr>
          <w:rFonts w:ascii="Calibri" w:cs="Calibri" w:eastAsia="Calibri" w:hAnsi="Calibri"/>
          <w:sz w:val="22"/>
          <w:szCs w:val="22"/>
          <w:rtl w:val="0"/>
        </w:rPr>
        <w:t xml:space="preserve">La constitución del estudio coincide con la finalización formal del primer trimestre de desarrollo de Colada Infinita, primer proyecto de Cooking Room, cerrándose así esta primera etapa de trabajo y quedando consolidada la base creativa, técnica y organizativa del estudio.</w:t>
      </w:r>
      <w:r w:rsidDel="00000000" w:rsidR="00000000" w:rsidRPr="00000000">
        <w:rPr>
          <w:rtl w:val="0"/>
        </w:rPr>
      </w:r>
    </w:p>
    <w:p w:rsidR="00000000" w:rsidDel="00000000" w:rsidP="00000000" w:rsidRDefault="00000000" w:rsidRPr="00000000" w14:paraId="00000038">
      <w:pPr>
        <w:spacing w:after="120" w:line="288" w:lineRule="auto"/>
        <w:jc w:val="both"/>
        <w:rPr/>
      </w:pPr>
      <w:r w:rsidDel="00000000" w:rsidR="00000000" w:rsidRPr="00000000">
        <w:rPr>
          <w:rFonts w:ascii="Calibri" w:cs="Calibri" w:eastAsia="Calibri" w:hAnsi="Calibri"/>
          <w:b w:val="1"/>
          <w:bCs w:val="1"/>
          <w:sz w:val="22"/>
          <w:szCs w:val="22"/>
          <w:rtl w:val="0"/>
        </w:rPr>
        <w:t xml:space="preserve">Desarrollo futuro y lanzamiento previsto. </w:t>
      </w:r>
      <w:r w:rsidDel="00000000" w:rsidR="00000000" w:rsidRPr="00000000">
        <w:rPr>
          <w:rFonts w:ascii="Calibri" w:cs="Calibri" w:eastAsia="Calibri" w:hAnsi="Calibri"/>
          <w:sz w:val="22"/>
          <w:szCs w:val="22"/>
          <w:rtl w:val="0"/>
        </w:rPr>
        <w:t xml:space="preserve">Ambos socios declaran su compromiso de continuar el desarrollo de Colada Infinita a lo largo del siguiente año, con salida planificada en </w:t>
      </w:r>
      <w:r w:rsidDel="00000000" w:rsidR="00000000" w:rsidRPr="00000000">
        <w:rPr>
          <w:rFonts w:ascii="Calibri" w:cs="Calibri" w:eastAsia="Calibri" w:hAnsi="Calibri"/>
          <w:b w:val="1"/>
          <w:bCs w:val="1"/>
          <w:color w:val="5b2a86"/>
          <w:sz w:val="22"/>
          <w:szCs w:val="22"/>
          <w:rtl w:val="0"/>
        </w:rPr>
        <w:t xml:space="preserve">Steam Early Access en abril de 2027</w:t>
      </w:r>
      <w:r w:rsidDel="00000000" w:rsidR="00000000" w:rsidRPr="00000000">
        <w:rPr>
          <w:rFonts w:ascii="Calibri" w:cs="Calibri" w:eastAsia="Calibri" w:hAnsi="Calibri"/>
          <w:sz w:val="22"/>
          <w:szCs w:val="22"/>
          <w:rtl w:val="0"/>
        </w:rPr>
        <w:t xml:space="preserve">. A partir de dicho lanzamiento, Cooking Room continuará operando como estudio matriz para el mantenimiento de Colada Infinita y el desarrollo de futuros proyectos bajo su marca.</w:t>
      </w:r>
      <w:r w:rsidDel="00000000" w:rsidR="00000000" w:rsidRPr="00000000">
        <w:rPr>
          <w:rtl w:val="0"/>
        </w:rPr>
      </w:r>
    </w:p>
    <w:p w:rsidR="00000000" w:rsidDel="00000000" w:rsidP="00000000" w:rsidRDefault="00000000" w:rsidRPr="00000000" w14:paraId="00000039">
      <w:pPr>
        <w:spacing w:after="120" w:line="288" w:lineRule="auto"/>
        <w:jc w:val="both"/>
        <w:rPr/>
      </w:pPr>
      <w:r w:rsidDel="00000000" w:rsidR="00000000" w:rsidRPr="00000000">
        <w:rPr>
          <w:rtl w:val="0"/>
        </w:rPr>
      </w:r>
    </w:p>
    <w:p w:rsidR="00000000" w:rsidDel="00000000" w:rsidP="00000000" w:rsidRDefault="00000000" w:rsidRPr="00000000" w14:paraId="0000003A">
      <w:pPr>
        <w:spacing w:after="120" w:line="288"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B">
      <w:pPr>
        <w:spacing w:after="120" w:line="288"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C">
      <w:pPr>
        <w:spacing w:after="120" w:line="288"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D">
      <w:pPr>
        <w:spacing w:after="12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Firmado en conformidad por ambos socios fundadores:</w:t>
      </w:r>
    </w:p>
    <w:p w:rsidR="00000000" w:rsidDel="00000000" w:rsidP="00000000" w:rsidRDefault="00000000" w:rsidRPr="00000000" w14:paraId="0000003E">
      <w:pPr>
        <w:spacing w:after="120" w:line="288"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F">
      <w:pPr>
        <w:spacing w:after="120" w:line="288" w:lineRule="auto"/>
        <w:jc w:val="both"/>
        <w:rPr>
          <w:rFonts w:ascii="Calibri" w:cs="Calibri" w:eastAsia="Calibri" w:hAnsi="Calibri"/>
          <w:b w:val="1"/>
          <w:bCs w:val="1"/>
          <w:sz w:val="22"/>
          <w:szCs w:val="22"/>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80"/>
        <w:gridCol w:w="600"/>
        <w:gridCol w:w="4380"/>
        <w:tblGridChange w:id="0">
          <w:tblGrid>
            <w:gridCol w:w="4380"/>
            <w:gridCol w:w="600"/>
            <w:gridCol w:w="4380"/>
          </w:tblGrid>
        </w:tblGridChange>
      </w:tblGrid>
      <w:tr>
        <w:trPr>
          <w:cantSplit w:val="0"/>
          <w:tblHeader w:val="0"/>
        </w:trPr>
        <w:tc>
          <w:tcPr/>
          <w:p w:rsidR="00000000" w:rsidDel="00000000" w:rsidP="00000000" w:rsidRDefault="00000000" w:rsidRPr="00000000" w14:paraId="00000040">
            <w:pPr>
              <w:pBdr>
                <w:top w:color="000000" w:space="0" w:sz="6" w:val="single"/>
              </w:pBdr>
              <w:spacing w:before="60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b w:val="1"/>
                <w:bCs w:val="1"/>
                <w:sz w:val="22"/>
                <w:szCs w:val="22"/>
                <w:rtl w:val="0"/>
              </w:rPr>
              <w:t xml:space="preserve">Alejandro Sala</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i w:val="1"/>
                <w:iCs w:val="1"/>
                <w:sz w:val="18"/>
                <w:szCs w:val="18"/>
                <w:rtl w:val="0"/>
              </w:rPr>
              <w:t xml:space="preserve">Socio Fundador — Programación y Cohesión Técnica</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pBdr>
                <w:top w:color="000000" w:space="0" w:sz="6" w:val="single"/>
              </w:pBdr>
              <w:spacing w:before="60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b w:val="1"/>
                <w:bCs w:val="1"/>
                <w:sz w:val="22"/>
                <w:szCs w:val="22"/>
                <w:rtl w:val="0"/>
              </w:rPr>
              <w:t xml:space="preserve">Óscar García</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i w:val="1"/>
                <w:iCs w:val="1"/>
                <w:sz w:val="18"/>
                <w:szCs w:val="18"/>
                <w:rtl w:val="0"/>
              </w:rPr>
              <w:t xml:space="preserve">Socio Fundador — Dirección Creativa, Arte y Marketing</w:t>
            </w:r>
            <w:r w:rsidDel="00000000" w:rsidR="00000000" w:rsidRPr="00000000">
              <w:rPr>
                <w:rtl w:val="0"/>
              </w:rPr>
            </w:r>
          </w:p>
        </w:tc>
      </w:tr>
    </w:tbl>
    <w:p w:rsidR="00000000" w:rsidDel="00000000" w:rsidP="00000000" w:rsidRDefault="00000000" w:rsidRPr="00000000" w14:paraId="00000047">
      <w:pPr>
        <w:spacing w:before="400" w:lineRule="auto"/>
        <w:rPr/>
      </w:pPr>
      <w:r w:rsidDel="00000000" w:rsidR="00000000" w:rsidRPr="00000000">
        <w:rPr>
          <w:rFonts w:ascii="Calibri" w:cs="Calibri" w:eastAsia="Calibri" w:hAnsi="Calibri"/>
          <w:sz w:val="22"/>
          <w:szCs w:val="22"/>
          <w:rtl w:val="0"/>
        </w:rPr>
        <w:t xml:space="preserve">Fecha: 11 de julio de 2026</w:t>
      </w:r>
      <w:r w:rsidDel="00000000" w:rsidR="00000000" w:rsidRPr="00000000">
        <w:rPr>
          <w:rtl w:val="0"/>
        </w:rPr>
      </w:r>
    </w:p>
    <w:p w:rsidR="00000000" w:rsidDel="00000000" w:rsidP="00000000" w:rsidRDefault="00000000" w:rsidRPr="00000000" w14:paraId="00000048">
      <w:pPr>
        <w:spacing w:before="60" w:lineRule="auto"/>
        <w:rPr/>
      </w:pPr>
      <w:r w:rsidDel="00000000" w:rsidR="00000000" w:rsidRPr="00000000">
        <w:rPr>
          <w:rFonts w:ascii="Calibri" w:cs="Calibri" w:eastAsia="Calibri" w:hAnsi="Calibri"/>
          <w:sz w:val="22"/>
          <w:szCs w:val="22"/>
          <w:rtl w:val="0"/>
        </w:rPr>
        <w:t xml:space="preserve">Lugar: ______________________________</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4953000" cy="49530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53000" cy="49530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