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40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b/>
          <w:color w:val="0F52BA"/>
          <w:spacing w:val="0"/>
          <w:position w:val="0"/>
          <w:sz w:val="20"/>
          <w:shd w:fill="auto" w:val="clear"/>
        </w:rPr>
        <w:t xml:space="preserve">PREENTREGA COMPLETA · MANUAL DE USUARIO</w:t>
      </w:r>
    </w:p>
    <w:p>
      <w:pPr>
        <w:spacing w:before="260" w:after="120" w:line="240"/>
        <w:ind w:right="0" w:left="0" w:firstLine="0"/>
        <w:jc w:val="left"/>
        <w:rPr>
          <w:rFonts w:ascii="Calibri" w:hAnsi="Calibri" w:cs="Calibri" w:eastAsia="Calibri"/>
          <w:b/>
          <w:color w:val="0B1220"/>
          <w:spacing w:val="5"/>
          <w:position w:val="0"/>
          <w:sz w:val="64"/>
          <w:shd w:fill="auto" w:val="clear"/>
        </w:rPr>
      </w:pPr>
      <w:r>
        <w:rPr>
          <w:rFonts w:ascii="Calibri" w:hAnsi="Calibri" w:cs="Calibri" w:eastAsia="Calibri"/>
          <w:b/>
          <w:color w:val="0B1220"/>
          <w:spacing w:val="5"/>
          <w:position w:val="0"/>
          <w:sz w:val="64"/>
          <w:shd w:fill="auto" w:val="clear"/>
        </w:rPr>
        <w:t xml:space="preserve">Manual del usuario</w:t>
      </w:r>
    </w:p>
    <w:p>
      <w:pPr>
        <w:spacing w:before="0" w:after="36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5A6475"/>
          <w:spacing w:val="0"/>
          <w:position w:val="0"/>
          <w:sz w:val="30"/>
          <w:shd w:fill="auto" w:val="clear"/>
        </w:rPr>
        <w:t xml:space="preserve">Guía paso a paso para comprar, gestionar una cuenta y consultar pedidos en ViroFenix</w:t>
      </w:r>
    </w:p>
    <w:tbl>
      <w:tblPr/>
      <w:tblGrid>
        <w:gridCol w:w="9878"/>
      </w:tblGrid>
      <w:tr>
        <w:trPr>
          <w:trHeight w:val="1" w:hRule="atLeast"/>
          <w:jc w:val="left"/>
        </w:trPr>
        <w:tc>
          <w:tcPr>
            <w:tcW w:w="9878" w:type="dxa"/>
            <w:tcBorders>
              <w:top w:val="single" w:color="000000" w:sz="0"/>
              <w:left w:val="single" w:color="000000" w:sz="0"/>
              <w:bottom w:val="single" w:color="000000" w:sz="0"/>
              <w:right w:val="single" w:color="000000" w:sz="0"/>
            </w:tcBorders>
            <w:shd w:color="000000" w:fill="0b1220" w:val="clear"/>
            <w:tcMar>
              <w:left w:w="108" w:type="dxa"/>
              <w:right w:w="108" w:type="dxa"/>
            </w:tcMar>
            <w:vAlign w:val="top"/>
          </w:tcPr>
          <w:p>
            <w:pPr>
              <w:spacing w:before="160" w:after="160" w:line="276"/>
              <w:ind w:right="0" w:left="0" w:firstLine="0"/>
              <w:jc w:val="left"/>
              <w:rPr>
                <w:rFonts w:ascii="Aptos" w:hAnsi="Aptos" w:cs="Aptos" w:eastAsia="Aptos"/>
                <w:color w:val="263244"/>
                <w:spacing w:val="0"/>
                <w:position w:val="0"/>
                <w:sz w:val="20"/>
                <w:shd w:fill="auto" w:val="clear"/>
              </w:rPr>
            </w:pPr>
            <w:r>
              <w:rPr>
                <w:rFonts w:ascii="Aptos" w:hAnsi="Aptos" w:cs="Aptos" w:eastAsia="Aptos"/>
                <w:b/>
                <w:color w:val="7FA6FF"/>
                <w:spacing w:val="0"/>
                <w:position w:val="0"/>
                <w:sz w:val="18"/>
                <w:shd w:fill="auto" w:val="clear"/>
              </w:rPr>
              <w:t xml:space="preserve">EQUIPO DE DESARROLLO</w:t>
            </w:r>
          </w:p>
          <w:p>
            <w:pPr>
              <w:spacing w:before="0" w:after="120" w:line="276"/>
              <w:ind w:right="0" w:left="0" w:firstLine="0"/>
              <w:jc w:val="left"/>
              <w:rPr>
                <w:spacing w:val="0"/>
                <w:position w:val="0"/>
                <w:shd w:fill="auto" w:val="clear"/>
              </w:rPr>
            </w:pPr>
            <w:r>
              <w:rPr>
                <w:rFonts w:ascii="Aptos" w:hAnsi="Aptos" w:cs="Aptos" w:eastAsia="Aptos"/>
                <w:b/>
                <w:color w:val="FFFFFF"/>
                <w:spacing w:val="0"/>
                <w:position w:val="0"/>
                <w:sz w:val="24"/>
                <w:shd w:fill="auto" w:val="clear"/>
              </w:rPr>
              <w:t xml:space="preserve">Pedro Wanglin  ·  Alejandro Sarmiento  ·  Alex Nuñes</w:t>
            </w:r>
          </w:p>
        </w:tc>
      </w:tr>
    </w:tbl>
    <w:p>
      <w:pPr>
        <w:spacing w:before="0" w:after="120" w:line="276"/>
        <w:ind w:right="0" w:left="0" w:firstLine="0"/>
        <w:jc w:val="left"/>
        <w:rPr>
          <w:rFonts w:ascii="Aptos" w:hAnsi="Aptos" w:cs="Aptos" w:eastAsia="Aptos"/>
          <w:color w:val="263244"/>
          <w:spacing w:val="0"/>
          <w:position w:val="0"/>
          <w:sz w:val="20"/>
          <w:shd w:fill="auto" w:val="clear"/>
        </w:rPr>
      </w:pP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i/>
          <w:color w:val="5A6475"/>
          <w:spacing w:val="0"/>
          <w:position w:val="0"/>
          <w:sz w:val="18"/>
          <w:shd w:fill="auto" w:val="clear"/>
        </w:rPr>
        <w:t xml:space="preserve">Fecha de preparación: 29 de octubre de 2026</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 </w:t>
      </w:r>
    </w:p>
    <w:p>
      <w:pPr>
        <w:spacing w:before="0" w:after="120" w:line="276"/>
        <w:ind w:right="0" w:left="0" w:firstLine="0"/>
        <w:jc w:val="left"/>
        <w:rPr>
          <w:rFonts w:ascii="Aptos" w:hAnsi="Aptos" w:cs="Aptos" w:eastAsia="Aptos"/>
          <w:color w:val="263244"/>
          <w:spacing w:val="0"/>
          <w:position w:val="0"/>
          <w:sz w:val="20"/>
          <w:shd w:fill="auto" w:val="clear"/>
        </w:rPr>
      </w:pP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Bienvenida</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Este manual explica cómo utilizar las secciones disponibles en ViroFenix, una tienda online de indumentaria. Está escrito para clientes y visitantes sin conocimientos técnicos. </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Contenido</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1. Requisitos para usar el sitio</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2. Conocer la página</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3. Explorar productos</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4. Crear una cuenta</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5. Iniciar y cerrar sesión</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6. Recuperar contraseña</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7. Ver un producto y elegir cantidad</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8. Usar el carrito</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9. Finalizar una compra</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10. Consultar mis pedidos</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11. Gestionar mi perfil</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12. Contacto y preguntas frecuentes</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13. Funciones del administrador</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14. Problemas comunes</w:t>
      </w:r>
    </w:p>
    <w:p>
      <w:pPr>
        <w:numPr>
          <w:ilvl w:val="0"/>
          <w:numId w:val="12"/>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15. Consejos de seguridad</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1. Requisitos para usar el sitio</w:t>
      </w:r>
    </w:p>
    <w:p>
      <w:pPr>
        <w:numPr>
          <w:ilvl w:val="0"/>
          <w:numId w:val="14"/>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Un dispositivo con navegador actualizado (Chrome, Edge, Firefox o Safari).</w:t>
      </w:r>
    </w:p>
    <w:p>
      <w:pPr>
        <w:numPr>
          <w:ilvl w:val="0"/>
          <w:numId w:val="14"/>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Conexión a Internet o acceso al servidor local donde esté ejecutándose la aplicación.</w:t>
      </w:r>
    </w:p>
    <w:p>
      <w:pPr>
        <w:numPr>
          <w:ilvl w:val="0"/>
          <w:numId w:val="14"/>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Para comprar, usar el carrito y consultar pedidos, se requiere una cuenta y haber iniciado sesión.</w:t>
      </w:r>
    </w:p>
    <w:p>
      <w:pPr>
        <w:numPr>
          <w:ilvl w:val="0"/>
          <w:numId w:val="14"/>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Tener una dirección de correo válida para identificar la cuenta y recibir comunicaciones si el servicio de correo está configurado.</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2. Conocer la página</w:t>
      </w:r>
    </w:p>
    <w:tbl>
      <w:tblPr/>
      <w:tblGrid>
        <w:gridCol w:w="4939"/>
        <w:gridCol w:w="4939"/>
      </w:tblGrid>
      <w:tr>
        <w:trPr>
          <w:trHeight w:val="1" w:hRule="atLeast"/>
          <w:jc w:val="left"/>
        </w:trPr>
        <w:tc>
          <w:tcPr>
            <w:tcW w:w="4939" w:type="dxa"/>
            <w:tcBorders>
              <w:top w:val="single" w:color="4f81bd" w:sz="8"/>
              <w:left w:val="single" w:color="000000" w:sz="0"/>
              <w:bottom w:val="single" w:color="4f81bd" w:sz="8"/>
              <w:right w:val="single" w:color="000000" w:sz="0"/>
            </w:tcBorders>
            <w:shd w:color="000000" w:fill="0b1220"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FFFFFF"/>
                <w:spacing w:val="0"/>
                <w:position w:val="0"/>
                <w:sz w:val="18"/>
                <w:shd w:fill="auto" w:val="clear"/>
              </w:rPr>
              <w:t xml:space="preserve">Sección</w:t>
            </w:r>
          </w:p>
        </w:tc>
        <w:tc>
          <w:tcPr>
            <w:tcW w:w="4939" w:type="dxa"/>
            <w:tcBorders>
              <w:top w:val="single" w:color="4f81bd" w:sz="8"/>
              <w:left w:val="single" w:color="000000" w:sz="0"/>
              <w:bottom w:val="single" w:color="4f81bd" w:sz="8"/>
              <w:right w:val="single" w:color="000000" w:sz="0"/>
            </w:tcBorders>
            <w:shd w:color="000000" w:fill="0b1220"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FFFFFF"/>
                <w:spacing w:val="0"/>
                <w:position w:val="0"/>
                <w:sz w:val="18"/>
                <w:shd w:fill="auto" w:val="clear"/>
              </w:rPr>
              <w:t xml:space="preserve">Para qué sirve</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Inicio</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Presenta la marca, banners y accesos a productos o colecciones.</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Colección</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Muestra las prendas disponibles para explorar.</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Detalle de producto</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Permite revisar la información de una prenda y seleccionar cantidad.</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Carrito</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Reúne los artículos elegidos antes de crear el pedido.</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Nosotros</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Presenta la historia, valores e información del equipo de la marca.</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Contacto</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Ofrece información de contacto y un formulario para preparar un correo.</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FAQ / Preguntas frecuentes</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Responde dudas habituales sobre pedidos, pagos, envíos, cuenta y productos.</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Perfil</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Permite consultar y modificar los datos de la cuenta.</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Mis pedidos</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Muestra compras registradas y su estado.</w:t>
            </w:r>
          </w:p>
        </w:tc>
      </w:tr>
      <w:tr>
        <w:trPr>
          <w:trHeight w:val="1" w:hRule="atLeast"/>
          <w:jc w:val="left"/>
        </w:trPr>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0F52BA"/>
                <w:spacing w:val="0"/>
                <w:position w:val="0"/>
                <w:sz w:val="18"/>
                <w:shd w:fill="auto" w:val="clear"/>
              </w:rPr>
              <w:t xml:space="preserve">Administración</w:t>
            </w:r>
          </w:p>
        </w:tc>
        <w:tc>
          <w:tcPr>
            <w:tcW w:w="4939"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Solo disponible para cuentas autorizadas; permite gestionar usuarios, pedidos y stock.</w:t>
            </w:r>
          </w:p>
        </w:tc>
      </w:tr>
    </w:tbl>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3. Explorar productos</w:t>
      </w:r>
    </w:p>
    <w:p>
      <w:pPr>
        <w:numPr>
          <w:ilvl w:val="0"/>
          <w:numId w:val="4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Ingresá a Inicio desde la navegación principal.</w:t>
      </w:r>
    </w:p>
    <w:p>
      <w:pPr>
        <w:numPr>
          <w:ilvl w:val="0"/>
          <w:numId w:val="4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Elegí “Explorar colección” o entrá directamente en “Colección”.</w:t>
      </w:r>
    </w:p>
    <w:p>
      <w:pPr>
        <w:numPr>
          <w:ilvl w:val="0"/>
          <w:numId w:val="4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Recorré las tarjetas de producto y revisá nombre, imagen, precio y disponibilidad.</w:t>
      </w:r>
    </w:p>
    <w:p>
      <w:pPr>
        <w:numPr>
          <w:ilvl w:val="0"/>
          <w:numId w:val="4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Si hay un botón para cargar más productos, usalo para continuar viendo el catálogo.</w:t>
      </w:r>
    </w:p>
    <w:p>
      <w:pPr>
        <w:numPr>
          <w:ilvl w:val="0"/>
          <w:numId w:val="4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Seleccioná un producto para abrir su ficha y consultar los detalles.</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Los estados de stock pueden indicar que un producto está disponible, que quedan pocas unidades o que está agotado. Si no aparece una prenda o no se puede agregar al carrito, revisá su disponibilidad.</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4. Crear una cuenta</w:t>
      </w:r>
    </w:p>
    <w:p>
      <w:pPr>
        <w:numPr>
          <w:ilvl w:val="0"/>
          <w:numId w:val="44"/>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Abrí la opción de registro o “Crear cuenta”.</w:t>
      </w:r>
    </w:p>
    <w:p>
      <w:pPr>
        <w:numPr>
          <w:ilvl w:val="0"/>
          <w:numId w:val="44"/>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Completá nombre, apellido, correo electrónico y contraseña.</w:t>
      </w:r>
    </w:p>
    <w:p>
      <w:pPr>
        <w:numPr>
          <w:ilvl w:val="0"/>
          <w:numId w:val="44"/>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Revisá que el correo esté escrito correctamente y que no queden campos obligatorios vacíos.</w:t>
      </w:r>
    </w:p>
    <w:p>
      <w:pPr>
        <w:numPr>
          <w:ilvl w:val="0"/>
          <w:numId w:val="44"/>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Enviá el formulario. Si el registro se completa, el sitio te redirigirá al inicio de sesión.</w:t>
      </w:r>
    </w:p>
    <w:p>
      <w:pPr>
        <w:numPr>
          <w:ilvl w:val="0"/>
          <w:numId w:val="44"/>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Ingresá con el correo y la contraseña que acabás de registrar.</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5. Iniciar y cerrar sesión</w:t>
      </w:r>
    </w:p>
    <w:p>
      <w:pPr>
        <w:keepNext w:val="true"/>
        <w:keepLines w:val="true"/>
        <w:spacing w:before="260" w:after="120" w:line="276"/>
        <w:ind w:right="0" w:left="0" w:firstLine="0"/>
        <w:jc w:val="left"/>
        <w:rPr>
          <w:rFonts w:ascii="Calibri" w:hAnsi="Calibri" w:cs="Calibri" w:eastAsia="Calibri"/>
          <w:b/>
          <w:color w:val="0F52BA"/>
          <w:spacing w:val="0"/>
          <w:position w:val="0"/>
          <w:sz w:val="28"/>
          <w:shd w:fill="auto" w:val="clear"/>
        </w:rPr>
      </w:pPr>
      <w:r>
        <w:rPr>
          <w:rFonts w:ascii="Calibri" w:hAnsi="Calibri" w:cs="Calibri" w:eastAsia="Calibri"/>
          <w:b/>
          <w:color w:val="0F52BA"/>
          <w:spacing w:val="0"/>
          <w:position w:val="0"/>
          <w:sz w:val="28"/>
          <w:shd w:fill="auto" w:val="clear"/>
        </w:rPr>
        <w:t xml:space="preserve">Iniciar sesión</w:t>
      </w:r>
    </w:p>
    <w:p>
      <w:pPr>
        <w:numPr>
          <w:ilvl w:val="0"/>
          <w:numId w:val="46"/>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Entrá en “Iniciar sesión”.</w:t>
      </w:r>
    </w:p>
    <w:p>
      <w:pPr>
        <w:numPr>
          <w:ilvl w:val="0"/>
          <w:numId w:val="46"/>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Escribí el correo electrónico asociado a tu cuenta.</w:t>
      </w:r>
    </w:p>
    <w:p>
      <w:pPr>
        <w:numPr>
          <w:ilvl w:val="0"/>
          <w:numId w:val="46"/>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Ingresá la contraseña.</w:t>
      </w:r>
    </w:p>
    <w:p>
      <w:pPr>
        <w:numPr>
          <w:ilvl w:val="0"/>
          <w:numId w:val="46"/>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Presioná el botón para iniciar sesión. Si los datos son válidos, se abrirá tu área de cuenta.</w:t>
      </w:r>
    </w:p>
    <w:p>
      <w:pPr>
        <w:keepNext w:val="true"/>
        <w:keepLines w:val="true"/>
        <w:spacing w:before="260" w:after="120" w:line="276"/>
        <w:ind w:right="0" w:left="0" w:firstLine="0"/>
        <w:jc w:val="left"/>
        <w:rPr>
          <w:rFonts w:ascii="Calibri" w:hAnsi="Calibri" w:cs="Calibri" w:eastAsia="Calibri"/>
          <w:b/>
          <w:color w:val="0F52BA"/>
          <w:spacing w:val="0"/>
          <w:position w:val="0"/>
          <w:sz w:val="28"/>
          <w:shd w:fill="auto" w:val="clear"/>
        </w:rPr>
      </w:pPr>
      <w:r>
        <w:rPr>
          <w:rFonts w:ascii="Calibri" w:hAnsi="Calibri" w:cs="Calibri" w:eastAsia="Calibri"/>
          <w:b/>
          <w:color w:val="0F52BA"/>
          <w:spacing w:val="0"/>
          <w:position w:val="0"/>
          <w:sz w:val="28"/>
          <w:shd w:fill="auto" w:val="clear"/>
        </w:rPr>
        <w:t xml:space="preserve">Cerrar sesión</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Usá la opción de cerrar sesión disponible en el área de cuenta o en la navegación. Si estás usando una computadora compartida, cerrá siempre la sesión antes de salir.</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6. Recuperar contraseña</w:t>
      </w:r>
    </w:p>
    <w:p>
      <w:pPr>
        <w:numPr>
          <w:ilvl w:val="0"/>
          <w:numId w:val="5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En la pantalla de acceso, elegí “¿Olvidaste tu contraseña?” o la opción equivalente.</w:t>
      </w:r>
    </w:p>
    <w:p>
      <w:pPr>
        <w:numPr>
          <w:ilvl w:val="0"/>
          <w:numId w:val="5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Ingresá el correo asociado a tu cuenta.</w:t>
      </w:r>
    </w:p>
    <w:p>
      <w:pPr>
        <w:numPr>
          <w:ilvl w:val="0"/>
          <w:numId w:val="5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Enviá la solicitud y revisá la bandeja de entrada y la carpeta de correo no deseado.</w:t>
      </w:r>
    </w:p>
    <w:p>
      <w:pPr>
        <w:numPr>
          <w:ilvl w:val="0"/>
          <w:numId w:val="5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Abrí el enlace de recuperación si el servicio de correo está habilitado y seguí las instrucciones para definir una contraseña nueva.</w:t>
      </w:r>
    </w:p>
    <w:p>
      <w:pPr>
        <w:numPr>
          <w:ilvl w:val="0"/>
          <w:numId w:val="5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Volvé a la pantalla de inicio de sesión e ingresá con la nueva contraseña.</w:t>
      </w:r>
    </w:p>
    <w:p>
      <w:pPr>
        <w:spacing w:before="0" w:after="120" w:line="276"/>
        <w:ind w:right="0" w:left="0" w:firstLine="0"/>
        <w:jc w:val="left"/>
        <w:rPr>
          <w:rFonts w:ascii="Aptos" w:hAnsi="Aptos" w:cs="Aptos" w:eastAsia="Aptos"/>
          <w:color w:val="263244"/>
          <w:spacing w:val="0"/>
          <w:position w:val="0"/>
          <w:sz w:val="20"/>
          <w:shd w:fill="auto" w:val="clear"/>
        </w:rPr>
      </w:pP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7. Ver un producto y elegir cantidad</w:t>
      </w:r>
    </w:p>
    <w:p>
      <w:pPr>
        <w:numPr>
          <w:ilvl w:val="0"/>
          <w:numId w:val="5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Desde Colección, abrí la tarjeta del artículo que te interesa.</w:t>
      </w:r>
    </w:p>
    <w:p>
      <w:pPr>
        <w:numPr>
          <w:ilvl w:val="0"/>
          <w:numId w:val="5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Leé el nombre, descripción, precio y disponibilidad mostrados.</w:t>
      </w:r>
    </w:p>
    <w:p>
      <w:pPr>
        <w:numPr>
          <w:ilvl w:val="0"/>
          <w:numId w:val="5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Elegí la cantidad deseada usando el control correspondiente, si está disponible.</w:t>
      </w:r>
    </w:p>
    <w:p>
      <w:pPr>
        <w:numPr>
          <w:ilvl w:val="0"/>
          <w:numId w:val="5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Presioná “Agregar al carrito”. Si el sitio pide iniciar sesión, accedé con tu cuenta y repetí la acción.</w:t>
      </w:r>
    </w:p>
    <w:p>
      <w:pPr>
        <w:numPr>
          <w:ilvl w:val="0"/>
          <w:numId w:val="5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Esperá el mensaje de confirmación y abrí el carrito para verificar el artículo.</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8. Usar el carrito</w:t>
      </w:r>
    </w:p>
    <w:p>
      <w:pPr>
        <w:numPr>
          <w:ilvl w:val="0"/>
          <w:numId w:val="5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Abrí “Carrito” desde la navegación o el icono correspondiente.</w:t>
      </w:r>
    </w:p>
    <w:p>
      <w:pPr>
        <w:numPr>
          <w:ilvl w:val="0"/>
          <w:numId w:val="5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Revisá los artículos, cantidades y precios antes de continuar.</w:t>
      </w:r>
    </w:p>
    <w:p>
      <w:pPr>
        <w:numPr>
          <w:ilvl w:val="0"/>
          <w:numId w:val="5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Para cambiar unidades, usá los controles de cantidad y confirmá que el total se actualice.</w:t>
      </w:r>
    </w:p>
    <w:p>
      <w:pPr>
        <w:numPr>
          <w:ilvl w:val="0"/>
          <w:numId w:val="5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Para quitar un producto, seleccioná la opción de eliminar y confirmá si aparece una ventana de confirmación.</w:t>
      </w:r>
    </w:p>
    <w:p>
      <w:pPr>
        <w:numPr>
          <w:ilvl w:val="0"/>
          <w:numId w:val="5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Si el carrito está vacío, regresá a Colección para agregar productos.</w:t>
      </w:r>
    </w:p>
    <w:p>
      <w:pPr>
        <w:numPr>
          <w:ilvl w:val="0"/>
          <w:numId w:val="5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Cuando el contenido sea correcto, continuá al checkout/finalización de compra.</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9. Finalizar una compra</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El checkout solicita datos de contacto y envío, y muestra un resumen de la compra. En la versión revisada también hay campos de tarjeta con validación de formato. No introduzcas datos de una tarjeta real hasta que el equipo confirme que existe una pasarela de pago segura y activa.</w:t>
      </w:r>
    </w:p>
    <w:p>
      <w:pPr>
        <w:numPr>
          <w:ilvl w:val="0"/>
          <w:numId w:val="58"/>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Verificá que el carrito tenga los productos correctos.</w:t>
      </w:r>
    </w:p>
    <w:p>
      <w:pPr>
        <w:numPr>
          <w:ilvl w:val="0"/>
          <w:numId w:val="58"/>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Completá el correo de contacto.</w:t>
      </w:r>
    </w:p>
    <w:p>
      <w:pPr>
        <w:numPr>
          <w:ilvl w:val="0"/>
          <w:numId w:val="58"/>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Ingresá la dirección, ciudad y código postal de entrega.</w:t>
      </w:r>
    </w:p>
    <w:p>
      <w:pPr>
        <w:numPr>
          <w:ilvl w:val="0"/>
          <w:numId w:val="58"/>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Revisá todos los datos antes de enviar el formulario.</w:t>
      </w:r>
    </w:p>
    <w:p>
      <w:pPr>
        <w:numPr>
          <w:ilvl w:val="0"/>
          <w:numId w:val="58"/>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Si la versión de demostración solicita datos de tarjeta, utilizá únicamente datos de prueba autorizados por el equipo; no compartas ni guardes el CVV.</w:t>
      </w:r>
    </w:p>
    <w:p>
      <w:pPr>
        <w:numPr>
          <w:ilvl w:val="0"/>
          <w:numId w:val="58"/>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Presioná el botón de finalizar compra una sola vez y esperá la respuesta.</w:t>
      </w:r>
    </w:p>
    <w:p>
      <w:pPr>
        <w:numPr>
          <w:ilvl w:val="0"/>
          <w:numId w:val="58"/>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Si la operación termina correctamente, guardá el número de pedido o los datos del recibo que se muestren.</w:t>
      </w:r>
    </w:p>
    <w:p>
      <w:pPr>
        <w:numPr>
          <w:ilvl w:val="0"/>
          <w:numId w:val="58"/>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Entrá a “Mis pedidos” para verificar que el pedido aparezca registrado.</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10. Consultar mis pedidos</w:t>
      </w:r>
    </w:p>
    <w:p>
      <w:pPr>
        <w:numPr>
          <w:ilvl w:val="0"/>
          <w:numId w:val="6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Iniciá sesión con tu cuenta.</w:t>
      </w:r>
    </w:p>
    <w:p>
      <w:pPr>
        <w:numPr>
          <w:ilvl w:val="0"/>
          <w:numId w:val="6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Entrá a “Mis pedidos”.</w:t>
      </w:r>
    </w:p>
    <w:p>
      <w:pPr>
        <w:numPr>
          <w:ilvl w:val="0"/>
          <w:numId w:val="6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Buscá el número de pedido que querés revisar.</w:t>
      </w:r>
    </w:p>
    <w:p>
      <w:pPr>
        <w:numPr>
          <w:ilvl w:val="0"/>
          <w:numId w:val="6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Consultá la fecha, dirección, artículos, total y estado actual.</w:t>
      </w:r>
    </w:p>
    <w:p>
      <w:pPr>
        <w:numPr>
          <w:ilvl w:val="0"/>
          <w:numId w:val="6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Los estados contemplados por el sistema incluyen Pendiente, Pagado, Enviado, Entregado y Cancelado. No todos los estados necesariamente estarán disponibles para cambiar desde la cuenta del cliente.</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Las fechas de pago, envío o entrega pueden aparecer como pendientes cuando todavía no se registraron.</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11. Gestionar mi perfil</w:t>
      </w:r>
    </w:p>
    <w:p>
      <w:pPr>
        <w:numPr>
          <w:ilvl w:val="0"/>
          <w:numId w:val="6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Abrí el área de perfil después de iniciar sesión.</w:t>
      </w:r>
    </w:p>
    <w:p>
      <w:pPr>
        <w:numPr>
          <w:ilvl w:val="0"/>
          <w:numId w:val="6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Revisá el nombre, apellido y correo que aparecen cargados.</w:t>
      </w:r>
    </w:p>
    <w:p>
      <w:pPr>
        <w:numPr>
          <w:ilvl w:val="0"/>
          <w:numId w:val="6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Editá los datos que necesites actualizar.</w:t>
      </w:r>
    </w:p>
    <w:p>
      <w:pPr>
        <w:numPr>
          <w:ilvl w:val="0"/>
          <w:numId w:val="6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Si querés cambiar la contraseña, ingresá también la contraseña actual y la nueva, cuando el formulario lo solicite.</w:t>
      </w:r>
    </w:p>
    <w:p>
      <w:pPr>
        <w:numPr>
          <w:ilvl w:val="0"/>
          <w:numId w:val="6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Guardá los cambios y verificá el mensaje de confirmación.</w:t>
      </w:r>
    </w:p>
    <w:p>
      <w:pPr>
        <w:numPr>
          <w:ilvl w:val="0"/>
          <w:numId w:val="6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Para eliminar la cuenta, buscá la opción correspondiente, leé la advertencia y confirmá solo si realmente querés continuar. La operación puede ser irreversible.</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12. Contacto y preguntas frecuentes</w:t>
      </w:r>
    </w:p>
    <w:p>
      <w:pPr>
        <w:keepNext w:val="true"/>
        <w:keepLines w:val="true"/>
        <w:spacing w:before="260" w:after="120" w:line="276"/>
        <w:ind w:right="0" w:left="0" w:firstLine="0"/>
        <w:jc w:val="left"/>
        <w:rPr>
          <w:rFonts w:ascii="Calibri" w:hAnsi="Calibri" w:cs="Calibri" w:eastAsia="Calibri"/>
          <w:b/>
          <w:color w:val="0F52BA"/>
          <w:spacing w:val="0"/>
          <w:position w:val="0"/>
          <w:sz w:val="28"/>
          <w:shd w:fill="auto" w:val="clear"/>
        </w:rPr>
      </w:pPr>
      <w:r>
        <w:rPr>
          <w:rFonts w:ascii="Calibri" w:hAnsi="Calibri" w:cs="Calibri" w:eastAsia="Calibri"/>
          <w:b/>
          <w:color w:val="0F52BA"/>
          <w:spacing w:val="0"/>
          <w:position w:val="0"/>
          <w:sz w:val="28"/>
          <w:shd w:fill="auto" w:val="clear"/>
        </w:rPr>
        <w:t xml:space="preserve">Contacto</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Entrá a “Contacto”, completá nombre, correo, asunto y mensaje, y usá el botón de envío. En la implementación revisada el formulario abre un enlace mailto: en tu aplicación de correo; por eso necesitás tener un cliente de correo configurado. También se muestran datos de contacto que el equipo debe verificar antes de publicar.</w:t>
      </w:r>
    </w:p>
    <w:p>
      <w:pPr>
        <w:keepNext w:val="true"/>
        <w:keepLines w:val="true"/>
        <w:spacing w:before="260" w:after="120" w:line="276"/>
        <w:ind w:right="0" w:left="0" w:firstLine="0"/>
        <w:jc w:val="left"/>
        <w:rPr>
          <w:rFonts w:ascii="Calibri" w:hAnsi="Calibri" w:cs="Calibri" w:eastAsia="Calibri"/>
          <w:b/>
          <w:color w:val="0F52BA"/>
          <w:spacing w:val="0"/>
          <w:position w:val="0"/>
          <w:sz w:val="28"/>
          <w:shd w:fill="auto" w:val="clear"/>
        </w:rPr>
      </w:pPr>
      <w:r>
        <w:rPr>
          <w:rFonts w:ascii="Calibri" w:hAnsi="Calibri" w:cs="Calibri" w:eastAsia="Calibri"/>
          <w:b/>
          <w:color w:val="0F52BA"/>
          <w:spacing w:val="0"/>
          <w:position w:val="0"/>
          <w:sz w:val="28"/>
          <w:shd w:fill="auto" w:val="clear"/>
        </w:rPr>
        <w:t xml:space="preserve">Preguntas frecuentes</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Consultá la sección FAQ para leer respuestas sobre envíos, pagos, cambios y devoluciones, cuenta y disponibilidad de productos. Las políticas publicadas deben ser confirmadas por el responsable de la tienda antes de considerarlas condiciones comerciales definitivas.</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13. Funciones del administrador</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Esta sección está dirigida únicamente a integrantes autorizados. Si tu cuenta no tiene rol de administrador, no deberías ver ni poder utilizar estas herramientas.</w:t>
      </w:r>
    </w:p>
    <w:p>
      <w:pPr>
        <w:keepNext w:val="true"/>
        <w:keepLines w:val="true"/>
        <w:spacing w:before="260" w:after="120" w:line="276"/>
        <w:ind w:right="0" w:left="0" w:firstLine="0"/>
        <w:jc w:val="left"/>
        <w:rPr>
          <w:rFonts w:ascii="Calibri" w:hAnsi="Calibri" w:cs="Calibri" w:eastAsia="Calibri"/>
          <w:b/>
          <w:color w:val="0F52BA"/>
          <w:spacing w:val="0"/>
          <w:position w:val="0"/>
          <w:sz w:val="28"/>
          <w:shd w:fill="auto" w:val="clear"/>
        </w:rPr>
      </w:pPr>
      <w:r>
        <w:rPr>
          <w:rFonts w:ascii="Calibri" w:hAnsi="Calibri" w:cs="Calibri" w:eastAsia="Calibri"/>
          <w:b/>
          <w:color w:val="0F52BA"/>
          <w:spacing w:val="0"/>
          <w:position w:val="0"/>
          <w:sz w:val="28"/>
          <w:shd w:fill="auto" w:val="clear"/>
        </w:rPr>
        <w:t xml:space="preserve">Gestionar usuarios</w:t>
      </w:r>
    </w:p>
    <w:p>
      <w:pPr>
        <w:numPr>
          <w:ilvl w:val="0"/>
          <w:numId w:val="7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Ingresá con una cuenta administrativa.</w:t>
      </w:r>
    </w:p>
    <w:p>
      <w:pPr>
        <w:numPr>
          <w:ilvl w:val="0"/>
          <w:numId w:val="7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Abrí el panel de usuarios.</w:t>
      </w:r>
    </w:p>
    <w:p>
      <w:pPr>
        <w:numPr>
          <w:ilvl w:val="0"/>
          <w:numId w:val="7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Buscá la cuenta que necesitás revisar.</w:t>
      </w:r>
    </w:p>
    <w:p>
      <w:pPr>
        <w:numPr>
          <w:ilvl w:val="0"/>
          <w:numId w:val="7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Usá la acción de editar para actualizar los datos o el rol permitido.</w:t>
      </w:r>
    </w:p>
    <w:p>
      <w:pPr>
        <w:numPr>
          <w:ilvl w:val="0"/>
          <w:numId w:val="71"/>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Antes de eliminar una cuenta, verificá la identidad y el impacto de la operación.</w:t>
      </w:r>
    </w:p>
    <w:p>
      <w:pPr>
        <w:keepNext w:val="true"/>
        <w:keepLines w:val="true"/>
        <w:spacing w:before="260" w:after="120" w:line="276"/>
        <w:ind w:right="0" w:left="0" w:firstLine="0"/>
        <w:jc w:val="left"/>
        <w:rPr>
          <w:rFonts w:ascii="Calibri" w:hAnsi="Calibri" w:cs="Calibri" w:eastAsia="Calibri"/>
          <w:b/>
          <w:color w:val="0F52BA"/>
          <w:spacing w:val="0"/>
          <w:position w:val="0"/>
          <w:sz w:val="28"/>
          <w:shd w:fill="auto" w:val="clear"/>
        </w:rPr>
      </w:pPr>
      <w:r>
        <w:rPr>
          <w:rFonts w:ascii="Calibri" w:hAnsi="Calibri" w:cs="Calibri" w:eastAsia="Calibri"/>
          <w:b/>
          <w:color w:val="0F52BA"/>
          <w:spacing w:val="0"/>
          <w:position w:val="0"/>
          <w:sz w:val="28"/>
          <w:shd w:fill="auto" w:val="clear"/>
        </w:rPr>
        <w:t xml:space="preserve">Gestionar pedidos</w:t>
      </w:r>
    </w:p>
    <w:p>
      <w:pPr>
        <w:numPr>
          <w:ilvl w:val="0"/>
          <w:numId w:val="7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Abrí el panel de pedidos.</w:t>
      </w:r>
    </w:p>
    <w:p>
      <w:pPr>
        <w:numPr>
          <w:ilvl w:val="0"/>
          <w:numId w:val="7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Localizá el pedido por su identificador.</w:t>
      </w:r>
    </w:p>
    <w:p>
      <w:pPr>
        <w:numPr>
          <w:ilvl w:val="0"/>
          <w:numId w:val="7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Revisá el estado actual.</w:t>
      </w:r>
    </w:p>
    <w:p>
      <w:pPr>
        <w:numPr>
          <w:ilvl w:val="0"/>
          <w:numId w:val="7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Elegí un estado permitido por el flujo del sistema y guardá el cambio.</w:t>
      </w:r>
    </w:p>
    <w:p>
      <w:pPr>
        <w:numPr>
          <w:ilvl w:val="0"/>
          <w:numId w:val="73"/>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Verificá que la interfaz muestre la confirmación y que el pedido conserve los datos correctos.</w:t>
      </w:r>
    </w:p>
    <w:p>
      <w:pPr>
        <w:keepNext w:val="true"/>
        <w:keepLines w:val="true"/>
        <w:spacing w:before="260" w:after="120" w:line="276"/>
        <w:ind w:right="0" w:left="0" w:firstLine="0"/>
        <w:jc w:val="left"/>
        <w:rPr>
          <w:rFonts w:ascii="Calibri" w:hAnsi="Calibri" w:cs="Calibri" w:eastAsia="Calibri"/>
          <w:b/>
          <w:color w:val="0F52BA"/>
          <w:spacing w:val="0"/>
          <w:position w:val="0"/>
          <w:sz w:val="28"/>
          <w:shd w:fill="auto" w:val="clear"/>
        </w:rPr>
      </w:pPr>
      <w:r>
        <w:rPr>
          <w:rFonts w:ascii="Calibri" w:hAnsi="Calibri" w:cs="Calibri" w:eastAsia="Calibri"/>
          <w:b/>
          <w:color w:val="0F52BA"/>
          <w:spacing w:val="0"/>
          <w:position w:val="0"/>
          <w:sz w:val="28"/>
          <w:shd w:fill="auto" w:val="clear"/>
        </w:rPr>
        <w:t xml:space="preserve">Gestionar stock</w:t>
      </w:r>
    </w:p>
    <w:p>
      <w:pPr>
        <w:numPr>
          <w:ilvl w:val="0"/>
          <w:numId w:val="7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Entrá al panel de stock.</w:t>
      </w:r>
    </w:p>
    <w:p>
      <w:pPr>
        <w:numPr>
          <w:ilvl w:val="0"/>
          <w:numId w:val="7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Buscá el producto que se va a reponer.</w:t>
      </w:r>
    </w:p>
    <w:p>
      <w:pPr>
        <w:numPr>
          <w:ilvl w:val="0"/>
          <w:numId w:val="7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Ingresá una cantidad entera mayor que cero.</w:t>
      </w:r>
    </w:p>
    <w:p>
      <w:pPr>
        <w:numPr>
          <w:ilvl w:val="0"/>
          <w:numId w:val="7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Ejecutá la reposición y verificá el mensaje de resultado.</w:t>
      </w:r>
    </w:p>
    <w:p>
      <w:pPr>
        <w:numPr>
          <w:ilvl w:val="0"/>
          <w:numId w:val="75"/>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Volvé a revisar el stock para confirmar que el valor se actualizó correctamente.</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14. Problemas comunes</w:t>
      </w:r>
    </w:p>
    <w:tbl>
      <w:tblPr/>
      <w:tblGrid>
        <w:gridCol w:w="3293"/>
        <w:gridCol w:w="3293"/>
        <w:gridCol w:w="3293"/>
      </w:tblGrid>
      <w:tr>
        <w:trPr>
          <w:trHeight w:val="1" w:hRule="atLeast"/>
          <w:jc w:val="left"/>
        </w:trPr>
        <w:tc>
          <w:tcPr>
            <w:tcW w:w="3293" w:type="dxa"/>
            <w:tcBorders>
              <w:top w:val="single" w:color="4f81bd" w:sz="8"/>
              <w:left w:val="single" w:color="000000" w:sz="0"/>
              <w:bottom w:val="single" w:color="4f81bd" w:sz="8"/>
              <w:right w:val="single" w:color="000000" w:sz="0"/>
            </w:tcBorders>
            <w:shd w:color="000000" w:fill="0b1220"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FFFFFF"/>
                <w:spacing w:val="0"/>
                <w:position w:val="0"/>
                <w:sz w:val="18"/>
                <w:shd w:fill="auto" w:val="clear"/>
              </w:rPr>
              <w:t xml:space="preserve">Problema</w:t>
            </w:r>
          </w:p>
        </w:tc>
        <w:tc>
          <w:tcPr>
            <w:tcW w:w="3293" w:type="dxa"/>
            <w:tcBorders>
              <w:top w:val="single" w:color="4f81bd" w:sz="8"/>
              <w:left w:val="single" w:color="000000" w:sz="0"/>
              <w:bottom w:val="single" w:color="4f81bd" w:sz="8"/>
              <w:right w:val="single" w:color="000000" w:sz="0"/>
            </w:tcBorders>
            <w:shd w:color="000000" w:fill="0b1220"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FFFFFF"/>
                <w:spacing w:val="0"/>
                <w:position w:val="0"/>
                <w:sz w:val="18"/>
                <w:shd w:fill="auto" w:val="clear"/>
              </w:rPr>
              <w:t xml:space="preserve">Posible causa</w:t>
            </w:r>
          </w:p>
        </w:tc>
        <w:tc>
          <w:tcPr>
            <w:tcW w:w="3293" w:type="dxa"/>
            <w:tcBorders>
              <w:top w:val="single" w:color="4f81bd" w:sz="8"/>
              <w:left w:val="single" w:color="000000" w:sz="0"/>
              <w:bottom w:val="single" w:color="4f81bd" w:sz="8"/>
              <w:right w:val="single" w:color="000000" w:sz="0"/>
            </w:tcBorders>
            <w:shd w:color="000000" w:fill="0b1220"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b/>
                <w:color w:val="FFFFFF"/>
                <w:spacing w:val="0"/>
                <w:position w:val="0"/>
                <w:sz w:val="18"/>
                <w:shd w:fill="auto" w:val="clear"/>
              </w:rPr>
              <w:t xml:space="preserve">Qué hacer</w:t>
            </w:r>
          </w:p>
        </w:tc>
      </w:tr>
      <w:tr>
        <w:trPr>
          <w:trHeight w:val="1" w:hRule="atLeast"/>
          <w:jc w:val="left"/>
        </w:trPr>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La página no carga</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Servidor apagado, URL incorrecta o conexión caída.</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Actualizá la página; verificá la dirección y avisá al administrador si persiste.</w:t>
            </w:r>
          </w:p>
        </w:tc>
      </w:tr>
      <w:tr>
        <w:trPr>
          <w:trHeight w:val="1" w:hRule="atLeast"/>
          <w:jc w:val="left"/>
        </w:trPr>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No aparecen productos</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API o base de datos no disponible; catálogo vacío.</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Volvé a intentar y comunicá el error al equipo.</w:t>
            </w:r>
          </w:p>
        </w:tc>
      </w:tr>
      <w:tr>
        <w:trPr>
          <w:trHeight w:val="1" w:hRule="atLeast"/>
          <w:jc w:val="left"/>
        </w:trPr>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No puedo iniciar sesión</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Correo/contraseña incorrectos o cuenta no disponible.</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Revisá los datos; usá recuperación de contraseña si corresponde.</w:t>
            </w:r>
          </w:p>
        </w:tc>
      </w:tr>
      <w:tr>
        <w:trPr>
          <w:trHeight w:val="1" w:hRule="atLeast"/>
          <w:jc w:val="left"/>
        </w:trPr>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No puedo agregar al carrito</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Sesión no iniciada, stock agotado o error de API.</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Iniciá sesión, verificá disponibilidad y repetí una vez.</w:t>
            </w:r>
          </w:p>
        </w:tc>
      </w:tr>
      <w:tr>
        <w:trPr>
          <w:trHeight w:val="1" w:hRule="atLeast"/>
          <w:jc w:val="left"/>
        </w:trPr>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El total no coincide</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Cantidad modificada, precio actualizado o datos sin refrescar.</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Revisá artículos y cantidades antes de continuar.</w:t>
            </w:r>
          </w:p>
        </w:tc>
      </w:tr>
      <w:tr>
        <w:trPr>
          <w:trHeight w:val="1" w:hRule="atLeast"/>
          <w:jc w:val="left"/>
        </w:trPr>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No aparece el pedido</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La creación falló o la lista no se actualizó.</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No repitas varias veces; revisá Mis pedidos y pedí asistencia con la hora aproximada.</w:t>
            </w:r>
          </w:p>
        </w:tc>
      </w:tr>
      <w:tr>
        <w:trPr>
          <w:trHeight w:val="1" w:hRule="atLeast"/>
          <w:jc w:val="left"/>
        </w:trPr>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No llega el correo de recuperación</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Servicio de correo no configurado o mensaje en spam.</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Revisá spam y contactá al administrador.</w:t>
            </w:r>
          </w:p>
        </w:tc>
      </w:tr>
      <w:tr>
        <w:trPr>
          <w:trHeight w:val="1" w:hRule="atLeast"/>
          <w:jc w:val="left"/>
        </w:trPr>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El formulario de contacto no envía</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No hay aplicación de correo configurada.</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Configurá un cliente de correo o usá el canal alternativo oficial.</w:t>
            </w:r>
          </w:p>
        </w:tc>
      </w:tr>
      <w:tr>
        <w:trPr>
          <w:trHeight w:val="1" w:hRule="atLeast"/>
          <w:jc w:val="left"/>
        </w:trPr>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No puedo acceder al panel admin</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La cuenta no tiene permisos administrativos.</w:t>
            </w:r>
          </w:p>
        </w:tc>
        <w:tc>
          <w:tcPr>
            <w:tcW w:w="3293" w:type="dxa"/>
            <w:tcBorders>
              <w:top w:val="single" w:color="4f81bd" w:sz="8"/>
              <w:left w:val="single" w:color="000000" w:sz="0"/>
              <w:bottom w:val="single" w:color="4f81bd" w:sz="8"/>
              <w:right w:val="single" w:color="000000" w:sz="0"/>
            </w:tcBorders>
            <w:shd w:color="000000" w:fill="ffffff" w:val="clear"/>
            <w:tcMar>
              <w:left w:w="108" w:type="dxa"/>
              <w:right w:w="108" w:type="dxa"/>
            </w:tcMar>
            <w:vAlign w:val="center"/>
          </w:tcPr>
          <w:p>
            <w:pPr>
              <w:spacing w:before="0" w:after="120" w:line="240"/>
              <w:ind w:right="0" w:left="0" w:firstLine="0"/>
              <w:jc w:val="left"/>
              <w:rPr>
                <w:spacing w:val="0"/>
                <w:position w:val="0"/>
                <w:shd w:fill="auto" w:val="clear"/>
              </w:rPr>
            </w:pPr>
            <w:r>
              <w:rPr>
                <w:rFonts w:ascii="Aptos" w:hAnsi="Aptos" w:cs="Aptos" w:eastAsia="Aptos"/>
                <w:color w:val="263244"/>
                <w:spacing w:val="0"/>
                <w:position w:val="0"/>
                <w:sz w:val="18"/>
                <w:shd w:fill="auto" w:val="clear"/>
              </w:rPr>
              <w:t xml:space="preserve">Solicitá acceso al responsable; no intentes eludir los permisos.</w:t>
            </w:r>
          </w:p>
        </w:tc>
      </w:tr>
    </w:tbl>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15. Consejos de seguridad</w:t>
      </w:r>
    </w:p>
    <w:p>
      <w:pPr>
        <w:numPr>
          <w:ilvl w:val="0"/>
          <w:numId w:val="10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Elegí una contraseña única y no la compartas.</w:t>
      </w:r>
    </w:p>
    <w:p>
      <w:pPr>
        <w:numPr>
          <w:ilvl w:val="0"/>
          <w:numId w:val="10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Cerrá sesión en equipos públicos o compartidos.</w:t>
      </w:r>
    </w:p>
    <w:p>
      <w:pPr>
        <w:numPr>
          <w:ilvl w:val="0"/>
          <w:numId w:val="10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Verificá la dirección del sitio antes de ingresar datos personales.</w:t>
      </w:r>
    </w:p>
    <w:p>
      <w:pPr>
        <w:numPr>
          <w:ilvl w:val="0"/>
          <w:numId w:val="10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No envíes contraseñas, códigos de recuperación, números completos de tarjeta ni CVV por correo o chat.</w:t>
      </w:r>
    </w:p>
    <w:p>
      <w:pPr>
        <w:numPr>
          <w:ilvl w:val="0"/>
          <w:numId w:val="10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No ingreses datos bancarios reales en una versión de prueba. Confirmá con el equipo si el pago está integrado y certificado.</w:t>
      </w:r>
    </w:p>
    <w:p>
      <w:pPr>
        <w:numPr>
          <w:ilvl w:val="0"/>
          <w:numId w:val="10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Ante una operación dudosa, no repitas el envío de inmediato; revisá primero si se creó el pedido.</w:t>
      </w:r>
    </w:p>
    <w:p>
      <w:pPr>
        <w:numPr>
          <w:ilvl w:val="0"/>
          <w:numId w:val="100"/>
        </w:numPr>
        <w:tabs>
          <w:tab w:val="left" w:pos="360" w:leader="none"/>
        </w:tabs>
        <w:spacing w:before="0" w:after="120" w:line="276"/>
        <w:ind w:right="0" w:left="360" w:hanging="36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Usá únicamente los canales de contacto confirmados por la organización.</w:t>
      </w:r>
    </w:p>
    <w:p>
      <w:pPr>
        <w:keepNext w:val="true"/>
        <w:keepLines w:val="true"/>
        <w:spacing w:before="260" w:after="120" w:line="276"/>
        <w:ind w:right="0" w:left="0" w:firstLine="0"/>
        <w:jc w:val="left"/>
        <w:rPr>
          <w:rFonts w:ascii="Calibri" w:hAnsi="Calibri" w:cs="Calibri" w:eastAsia="Calibri"/>
          <w:b/>
          <w:color w:val="0B1220"/>
          <w:spacing w:val="0"/>
          <w:position w:val="0"/>
          <w:sz w:val="40"/>
          <w:shd w:fill="auto" w:val="clear"/>
        </w:rPr>
      </w:pPr>
      <w:r>
        <w:rPr>
          <w:rFonts w:ascii="Calibri" w:hAnsi="Calibri" w:cs="Calibri" w:eastAsia="Calibri"/>
          <w:b/>
          <w:color w:val="0B1220"/>
          <w:spacing w:val="0"/>
          <w:position w:val="0"/>
          <w:sz w:val="40"/>
          <w:shd w:fill="auto" w:val="clear"/>
        </w:rPr>
        <w:t xml:space="preserve">Fin del manual</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Si necesitás ayuda, consultá primero la sección de preguntas frecuentes y luego utilizá el canal de contacto oficial confirmado por el equipo ViroFenix.</w:t>
      </w:r>
    </w:p>
    <w:p>
      <w:pPr>
        <w:spacing w:before="0" w:after="120" w:line="276"/>
        <w:ind w:right="0" w:left="0" w:firstLine="0"/>
        <w:jc w:val="left"/>
        <w:rPr>
          <w:rFonts w:ascii="Aptos" w:hAnsi="Aptos" w:cs="Aptos" w:eastAsia="Aptos"/>
          <w:color w:val="263244"/>
          <w:spacing w:val="0"/>
          <w:position w:val="0"/>
          <w:sz w:val="20"/>
          <w:shd w:fill="auto" w:val="clear"/>
        </w:rPr>
      </w:pPr>
      <w:r>
        <w:rPr>
          <w:rFonts w:ascii="Aptos" w:hAnsi="Aptos" w:cs="Aptos" w:eastAsia="Aptos"/>
          <w:color w:val="263244"/>
          <w:spacing w:val="0"/>
          <w:position w:val="0"/>
          <w:sz w:val="20"/>
          <w:shd w:fill="auto" w:val="clear"/>
        </w:rPr>
        <w:t xml:space="preserve">Equipo del proyecto: Pedro Wanglin · Alejandro Sarmiento · Alex Nuñes</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
    <w:lvl w:ilvl="0">
      <w:start w:val="1"/>
      <w:numFmt w:val="decimal"/>
      <w:lvlText w:val="%1."/>
    </w:lvl>
  </w:abstractNum>
  <w:abstractNum w:abstractNumId="7">
    <w:lvl w:ilvl="0">
      <w:start w:val="1"/>
      <w:numFmt w:val="decimal"/>
      <w:lvlText w:val="%1."/>
    </w:lvl>
  </w:abstractNum>
  <w:abstractNum w:abstractNumId="13">
    <w:lvl w:ilvl="0">
      <w:start w:val="1"/>
      <w:numFmt w:val="decimal"/>
      <w:lvlText w:val="%1."/>
    </w:lvl>
  </w:abstractNum>
  <w:abstractNum w:abstractNumId="19">
    <w:lvl w:ilvl="0">
      <w:start w:val="1"/>
      <w:numFmt w:val="decimal"/>
      <w:lvlText w:val="%1."/>
    </w:lvl>
  </w:abstractNum>
  <w:abstractNum w:abstractNumId="25">
    <w:lvl w:ilvl="0">
      <w:start w:val="1"/>
      <w:numFmt w:val="decimal"/>
      <w:lvlText w:val="%1."/>
    </w:lvl>
  </w:abstractNum>
  <w:abstractNum w:abstractNumId="31">
    <w:lvl w:ilvl="0">
      <w:start w:val="1"/>
      <w:numFmt w:val="decimal"/>
      <w:lvlText w:val="%1."/>
    </w:lvl>
  </w:abstractNum>
  <w:abstractNum w:abstractNumId="37">
    <w:lvl w:ilvl="0">
      <w:start w:val="1"/>
      <w:numFmt w:val="decimal"/>
      <w:lvlText w:val="%1."/>
    </w:lvl>
  </w:abstractNum>
  <w:abstractNum w:abstractNumId="43">
    <w:lvl w:ilvl="0">
      <w:start w:val="1"/>
      <w:numFmt w:val="decimal"/>
      <w:lvlText w:val="%1."/>
    </w:lvl>
  </w:abstractNum>
  <w:abstractNum w:abstractNumId="49">
    <w:lvl w:ilvl="0">
      <w:start w:val="1"/>
      <w:numFmt w:val="decimal"/>
      <w:lvlText w:val="%1."/>
    </w:lvl>
  </w:abstractNum>
  <w:abstractNum w:abstractNumId="55">
    <w:lvl w:ilvl="0">
      <w:start w:val="1"/>
      <w:numFmt w:val="decimal"/>
      <w:lvlText w:val="%1."/>
    </w:lvl>
  </w:abstractNum>
  <w:abstractNum w:abstractNumId="61">
    <w:lvl w:ilvl="0">
      <w:start w:val="1"/>
      <w:numFmt w:val="decimal"/>
      <w:lvlText w:val="%1."/>
    </w:lvl>
  </w:abstractNum>
  <w:abstractNum w:abstractNumId="67">
    <w:lvl w:ilvl="0">
      <w:start w:val="1"/>
      <w:numFmt w:val="decimal"/>
      <w:lvlText w:val="%1."/>
    </w:lvl>
  </w:abstractNum>
  <w:abstractNum w:abstractNumId="12">
    <w:lvl w:ilvl="0">
      <w:start w:val="1"/>
      <w:numFmt w:val="bullet"/>
      <w:lvlText w:val="•"/>
    </w:lvl>
  </w:abstractNum>
  <w:num w:numId="12">
    <w:abstractNumId w:val="12"/>
  </w:num>
  <w:num w:numId="14">
    <w:abstractNumId w:val="6"/>
  </w:num>
  <w:num w:numId="41">
    <w:abstractNumId w:val="67"/>
  </w:num>
  <w:num w:numId="44">
    <w:abstractNumId w:val="61"/>
  </w:num>
  <w:num w:numId="46">
    <w:abstractNumId w:val="55"/>
  </w:num>
  <w:num w:numId="50">
    <w:abstractNumId w:val="49"/>
  </w:num>
  <w:num w:numId="53">
    <w:abstractNumId w:val="43"/>
  </w:num>
  <w:num w:numId="55">
    <w:abstractNumId w:val="37"/>
  </w:num>
  <w:num w:numId="58">
    <w:abstractNumId w:val="31"/>
  </w:num>
  <w:num w:numId="60">
    <w:abstractNumId w:val="25"/>
  </w:num>
  <w:num w:numId="63">
    <w:abstractNumId w:val="19"/>
  </w:num>
  <w:num w:numId="71">
    <w:abstractNumId w:val="13"/>
  </w:num>
  <w:num w:numId="73">
    <w:abstractNumId w:val="7"/>
  </w:num>
  <w:num w:numId="75">
    <w:abstractNumId w:val="1"/>
  </w:num>
  <w:num w:numId="10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