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b/>
          <w:color w:val="0F52BA"/>
          <w:sz w:val="20"/>
        </w:rPr>
        <w:t>PREENTREGA COMPLETA + ÚLTIMA ENTREGA PARCIAL</w:t>
      </w:r>
    </w:p>
    <w:p>
      <w:pPr>
        <w:pStyle w:val="Title"/>
      </w:pPr>
      <w:r>
        <w:t>Documentación del sistema</w:t>
      </w:r>
    </w:p>
    <w:p>
      <w:pPr>
        <w:spacing w:after="360"/>
      </w:pPr>
      <w:r>
        <w:rPr>
          <w:color w:val="5A6475"/>
          <w:sz w:val="30"/>
        </w:rPr>
        <w:t>Tienda online de indumentaria · análisis, diseño, arquitectura y estado de entrega</w:t>
      </w:r>
    </w:p>
    <w:tbl>
      <w:tblPr>
        <w:tblW w:type="auto" w:w="0"/>
        <w:tblLayout w:type="autofit"/>
        <w:tblLook w:firstColumn="1" w:firstRow="1" w:lastColumn="0" w:lastRow="0" w:noHBand="0" w:noVBand="1" w:val="04A0"/>
      </w:tblPr>
      <w:tblGrid>
        <w:gridCol w:w="9878"/>
      </w:tblGrid>
      <w:tr>
        <w:tc>
          <w:tcPr>
            <w:tcW w:type="dxa" w:w="9878"/>
            <w:shd w:fill="0B1220"/>
          </w:tcPr>
          <w:p>
            <w:pPr>
              <w:spacing w:before="160" w:after="160"/>
            </w:pPr>
            <w:r/>
            <w:r>
              <w:rPr>
                <w:b/>
                <w:color w:val="7FA6FF"/>
                <w:sz w:val="18"/>
              </w:rPr>
              <w:t>EQUIPO DE DESARROLLO</w:t>
            </w:r>
          </w:p>
          <w:p>
            <w:r>
              <w:rPr>
                <w:b/>
                <w:color w:val="FFFFFF"/>
                <w:sz w:val="24"/>
              </w:rPr>
              <w:t>Pedro Wanglin  ·  Alejandro Sarmiento  ·  Alex Nuñes</w:t>
            </w:r>
          </w:p>
        </w:tc>
      </w:tr>
    </w:tbl>
    <w:p/>
    <w:p>
      <w:r>
        <w:rPr>
          <w:i/>
          <w:color w:val="5A6475"/>
          <w:sz w:val="18"/>
        </w:rPr>
        <w:t>Fecha de preparación: 29 de octubre de 2026</w:t>
      </w:r>
    </w:p>
    <w:p>
      <w:r>
        <w:br w:type="page"/>
      </w:r>
    </w:p>
    <w:p>
      <w:pPr>
        <w:pStyle w:val="Heading1"/>
      </w:pPr>
      <w:r>
        <w:t>Control del documento</w:t>
      </w:r>
    </w:p>
    <w:tbl>
      <w:tblPr>
        <w:tblStyle w:val="LightShading-Accent1"/>
        <w:tblW w:type="auto" w:w="0"/>
        <w:tblLook w:firstColumn="1" w:firstRow="1" w:lastColumn="0" w:lastRow="0" w:noHBand="0" w:noVBand="1" w:val="04A0"/>
      </w:tblPr>
      <w:tblGrid>
        <w:gridCol w:w="4939"/>
        <w:gridCol w:w="4939"/>
      </w:tblGrid>
      <w:tr>
        <w:tc>
          <w:tcPr>
            <w:tcW w:type="dxa" w:w="4939"/>
            <w:vAlign w:val="center"/>
            <w:shd w:fill="0B1220"/>
          </w:tcPr>
          <w:p>
            <w:r/>
            <w:r>
              <w:rPr>
                <w:rFonts w:ascii="Aptos" w:hAnsi="Aptos"/>
                <w:b/>
                <w:color w:val="FFFFFF"/>
                <w:sz w:val="18"/>
              </w:rPr>
              <w:t>Proyecto</w:t>
            </w:r>
          </w:p>
        </w:tc>
        <w:tc>
          <w:tcPr>
            <w:tcW w:type="dxa" w:w="4939"/>
            <w:vAlign w:val="center"/>
          </w:tcPr>
          <w:p>
            <w:r/>
            <w:r>
              <w:rPr>
                <w:rFonts w:ascii="Aptos" w:hAnsi="Aptos"/>
                <w:b w:val="0"/>
                <w:color w:val="263244"/>
                <w:sz w:val="18"/>
              </w:rPr>
              <w:t>ViroFenix</w:t>
            </w:r>
          </w:p>
        </w:tc>
      </w:tr>
      <w:tr>
        <w:tc>
          <w:tcPr>
            <w:tcW w:type="dxa" w:w="4939"/>
            <w:vAlign w:val="center"/>
            <w:shd w:fill="0B1220"/>
          </w:tcPr>
          <w:p>
            <w:r/>
            <w:r>
              <w:rPr>
                <w:rFonts w:ascii="Aptos" w:hAnsi="Aptos"/>
                <w:b/>
                <w:color w:val="FFFFFF"/>
                <w:sz w:val="18"/>
              </w:rPr>
              <w:t>Tipo de documento</w:t>
            </w:r>
          </w:p>
        </w:tc>
        <w:tc>
          <w:tcPr>
            <w:tcW w:type="dxa" w:w="4939"/>
            <w:vAlign w:val="center"/>
          </w:tcPr>
          <w:p>
            <w:r/>
            <w:r>
              <w:rPr>
                <w:rFonts w:ascii="Aptos" w:hAnsi="Aptos"/>
                <w:b w:val="0"/>
                <w:color w:val="263244"/>
                <w:sz w:val="18"/>
              </w:rPr>
              <w:t>Documentación funcional y técnica</w:t>
            </w:r>
          </w:p>
        </w:tc>
      </w:tr>
      <w:tr>
        <w:tc>
          <w:tcPr>
            <w:tcW w:type="dxa" w:w="4939"/>
            <w:vAlign w:val="center"/>
            <w:shd w:fill="0B1220"/>
          </w:tcPr>
          <w:p>
            <w:r/>
            <w:r>
              <w:rPr>
                <w:rFonts w:ascii="Aptos" w:hAnsi="Aptos"/>
                <w:b/>
                <w:color w:val="FFFFFF"/>
                <w:sz w:val="18"/>
              </w:rPr>
              <w:t>Versión</w:t>
            </w:r>
          </w:p>
        </w:tc>
        <w:tc>
          <w:tcPr>
            <w:tcW w:type="dxa" w:w="4939"/>
            <w:vAlign w:val="center"/>
          </w:tcPr>
          <w:p>
            <w:r/>
            <w:r>
              <w:rPr>
                <w:rFonts w:ascii="Aptos" w:hAnsi="Aptos"/>
                <w:b w:val="0"/>
                <w:color w:val="263244"/>
                <w:sz w:val="18"/>
              </w:rPr>
              <w:t>1.0 — borrador académico basado en el código entregado</w:t>
            </w:r>
          </w:p>
        </w:tc>
      </w:tr>
      <w:tr>
        <w:tc>
          <w:tcPr>
            <w:tcW w:type="dxa" w:w="4939"/>
            <w:vAlign w:val="center"/>
            <w:shd w:fill="0B1220"/>
          </w:tcPr>
          <w:p>
            <w:r/>
            <w:r>
              <w:rPr>
                <w:rFonts w:ascii="Aptos" w:hAnsi="Aptos"/>
                <w:b/>
                <w:color w:val="FFFFFF"/>
                <w:sz w:val="18"/>
              </w:rPr>
              <w:t>Equipo</w:t>
            </w:r>
          </w:p>
        </w:tc>
        <w:tc>
          <w:tcPr>
            <w:tcW w:type="dxa" w:w="4939"/>
            <w:vAlign w:val="center"/>
          </w:tcPr>
          <w:p>
            <w:r/>
            <w:r>
              <w:rPr>
                <w:rFonts w:ascii="Aptos" w:hAnsi="Aptos"/>
                <w:b w:val="0"/>
                <w:color w:val="263244"/>
                <w:sz w:val="18"/>
              </w:rPr>
              <w:t>Pedro Wanglin, Alejandro Sarmiento y Alex Nuñes</w:t>
            </w:r>
          </w:p>
        </w:tc>
      </w:tr>
      <w:tr>
        <w:tc>
          <w:tcPr>
            <w:tcW w:type="dxa" w:w="4939"/>
            <w:vAlign w:val="center"/>
            <w:shd w:fill="0B1220"/>
          </w:tcPr>
          <w:p>
            <w:r/>
            <w:r>
              <w:rPr>
                <w:rFonts w:ascii="Aptos" w:hAnsi="Aptos"/>
                <w:b/>
                <w:color w:val="FFFFFF"/>
                <w:sz w:val="18"/>
              </w:rPr>
              <w:t>Stack identificado</w:t>
            </w:r>
          </w:p>
        </w:tc>
        <w:tc>
          <w:tcPr>
            <w:tcW w:type="dxa" w:w="4939"/>
            <w:vAlign w:val="center"/>
          </w:tcPr>
          <w:p>
            <w:r/>
            <w:r>
              <w:rPr>
                <w:rFonts w:ascii="Aptos" w:hAnsi="Aptos"/>
                <w:b w:val="0"/>
                <w:color w:val="263244"/>
                <w:sz w:val="18"/>
              </w:rPr>
              <w:t>React, Vite, Node.js, Express, Sequelize y MySQL</w:t>
            </w:r>
          </w:p>
        </w:tc>
      </w:tr>
      <w:tr>
        <w:tc>
          <w:tcPr>
            <w:tcW w:type="dxa" w:w="4939"/>
            <w:vAlign w:val="center"/>
            <w:shd w:fill="0B1220"/>
          </w:tcPr>
          <w:p>
            <w:r/>
            <w:r>
              <w:rPr>
                <w:rFonts w:ascii="Aptos" w:hAnsi="Aptos"/>
                <w:b/>
                <w:color w:val="FFFFFF"/>
                <w:sz w:val="18"/>
              </w:rPr>
              <w:t>Objetivo académico</w:t>
            </w:r>
          </w:p>
        </w:tc>
        <w:tc>
          <w:tcPr>
            <w:tcW w:type="dxa" w:w="4939"/>
            <w:vAlign w:val="center"/>
          </w:tcPr>
          <w:p>
            <w:r/>
            <w:r>
              <w:rPr>
                <w:rFonts w:ascii="Aptos" w:hAnsi="Aptos"/>
                <w:b w:val="0"/>
                <w:color w:val="263244"/>
                <w:sz w:val="18"/>
              </w:rPr>
              <w:t>Documentar el estado funcional existente y orientar la finalización de la entrega</w:t>
            </w:r>
          </w:p>
        </w:tc>
      </w:tr>
    </w:tbl>
    <w:p>
      <w:pPr>
        <w:pStyle w:val="Heading1"/>
      </w:pPr>
      <w:r>
        <w:t>Índice de contenidos</w:t>
      </w:r>
    </w:p>
    <w:p>
      <w:pPr>
        <w:pStyle w:val="ListBullet"/>
      </w:pPr>
      <w:r>
        <w:t>1. Resumen ejecutivo</w:t>
      </w:r>
    </w:p>
    <w:p>
      <w:pPr>
        <w:pStyle w:val="ListBullet"/>
      </w:pPr>
      <w:r>
        <w:t>2. Objetivos y alcance</w:t>
      </w:r>
    </w:p>
    <w:p>
      <w:pPr>
        <w:pStyle w:val="ListBullet"/>
      </w:pPr>
      <w:r>
        <w:t>3. Usuarios y roles</w:t>
      </w:r>
    </w:p>
    <w:p>
      <w:pPr>
        <w:pStyle w:val="ListBullet"/>
      </w:pPr>
      <w:r>
        <w:t>4. Funcionalidades implementadas en el código</w:t>
      </w:r>
    </w:p>
    <w:p>
      <w:pPr>
        <w:pStyle w:val="ListBullet"/>
      </w:pPr>
      <w:r>
        <w:t>5. Arquitectura y tecnologías</w:t>
      </w:r>
    </w:p>
    <w:p>
      <w:pPr>
        <w:pStyle w:val="ListBullet"/>
      </w:pPr>
      <w:r>
        <w:t>6. Organización del proyecto</w:t>
      </w:r>
    </w:p>
    <w:p>
      <w:pPr>
        <w:pStyle w:val="ListBullet"/>
      </w:pPr>
      <w:r>
        <w:t>7. Modelo de datos</w:t>
      </w:r>
    </w:p>
    <w:p>
      <w:pPr>
        <w:pStyle w:val="ListBullet"/>
      </w:pPr>
      <w:r>
        <w:t>8. Interfaces y navegación</w:t>
      </w:r>
    </w:p>
    <w:p>
      <w:pPr>
        <w:pStyle w:val="ListBullet"/>
      </w:pPr>
      <w:r>
        <w:t>9. Seguridad y manejo de datos</w:t>
      </w:r>
    </w:p>
    <w:p>
      <w:pPr>
        <w:pStyle w:val="ListBullet"/>
      </w:pPr>
      <w:r>
        <w:t>10. Instalación y ejecución local</w:t>
      </w:r>
    </w:p>
    <w:p>
      <w:pPr>
        <w:pStyle w:val="ListBullet"/>
      </w:pPr>
      <w:r>
        <w:t>11. Pruebas y criterios de aceptación</w:t>
      </w:r>
    </w:p>
    <w:p>
      <w:pPr>
        <w:pStyle w:val="ListBullet"/>
      </w:pPr>
      <w:r>
        <w:t>12. Estado de avance y última entrega parcial</w:t>
      </w:r>
    </w:p>
    <w:p>
      <w:pPr>
        <w:pStyle w:val="ListBullet"/>
      </w:pPr>
      <w:r>
        <w:t>13. Riesgos, limitaciones y trabajo pendiente</w:t>
      </w:r>
    </w:p>
    <w:p>
      <w:pPr>
        <w:pStyle w:val="ListBullet"/>
      </w:pPr>
      <w:r>
        <w:t>14. Conclusión</w:t>
      </w:r>
    </w:p>
    <w:p>
      <w:pPr>
        <w:pStyle w:val="Heading1"/>
      </w:pPr>
      <w:r>
        <w:t>1. Resumen ejecutivo</w:t>
      </w:r>
    </w:p>
    <w:p>
      <w:r>
        <w:t>ViroFenix es una aplicación web de comercio electrónico orientada a la presentación y venta de indumentaria. El sitio combina una interfaz de catálogo y contenido institucional con un servidor API y una base de datos relacional. El cliente está construido con React y React Router; el servidor utiliza Node.js con Express y Sequelize para comunicarse con MySQL.</w:t>
      </w:r>
    </w:p>
    <w:p>
      <w:r>
        <w:t>La revisión del archivo del proyecto confirma la existencia de páginas para inicio, colección, detalle de producto, carrito, checkout, autenticación, perfil, pedidos, contacto, preguntas frecuentes y paneles administrativos. La presencia de código no garantiza por sí sola que cada función esté probada en un entorno real; por eso este documento distingue entre funciones identificadas en el repositorio y verificaciones que el equipo debe completar.</w:t>
      </w:r>
    </w:p>
    <w:p>
      <w:pPr>
        <w:pStyle w:val="Heading1"/>
      </w:pPr>
      <w:r>
        <w:t>2. Objetivos y alcance</w:t>
      </w:r>
    </w:p>
    <w:p>
      <w:pPr>
        <w:pStyle w:val="Heading2"/>
      </w:pPr>
      <w:r>
        <w:t>Objetivo general</w:t>
      </w:r>
    </w:p>
    <w:p>
      <w:r>
        <w:t>Desarrollar una tienda virtual con una experiencia visual coherente que permita explorar productos, gestionar una cuenta, armar un carrito y registrar pedidos, además de ofrecer herramientas administrativas para operar el catálogo, el stock, los pedidos y los usuarios.</w:t>
      </w:r>
    </w:p>
    <w:p>
      <w:pPr>
        <w:pStyle w:val="Heading2"/>
      </w:pPr>
      <w:r>
        <w:t>Objetivos específicos</w:t>
      </w:r>
    </w:p>
    <w:p>
      <w:pPr>
        <w:pStyle w:val="ListBullet"/>
      </w:pPr>
      <w:r>
        <w:t>Mostrar colecciones y detalles de prendas con precio, imágenes, disponibilidad y categoría.</w:t>
      </w:r>
    </w:p>
    <w:p>
      <w:pPr>
        <w:pStyle w:val="ListBullet"/>
      </w:pPr>
      <w:r>
        <w:t>Permitir registro, inicio de sesión, recuperación de contraseña y administración del perfil.</w:t>
      </w:r>
    </w:p>
    <w:p>
      <w:pPr>
        <w:pStyle w:val="ListBullet"/>
      </w:pPr>
      <w:r>
        <w:t>Mantener el carrito asociado al usuario autenticado y permitir modificar cantidades o quitar productos.</w:t>
      </w:r>
    </w:p>
    <w:p>
      <w:pPr>
        <w:pStyle w:val="ListBullet"/>
      </w:pPr>
      <w:r>
        <w:t>Registrar pedidos y consultar su estado desde la cuenta del cliente.</w:t>
      </w:r>
    </w:p>
    <w:p>
      <w:pPr>
        <w:pStyle w:val="ListBullet"/>
      </w:pPr>
      <w:r>
        <w:t>Restringir las funciones administrativas a usuarios autorizados.</w:t>
      </w:r>
    </w:p>
    <w:p>
      <w:pPr>
        <w:pStyle w:val="ListBullet"/>
      </w:pPr>
      <w:r>
        <w:t>Ofrecer información institucional, contacto y preguntas frecuentes.</w:t>
      </w:r>
    </w:p>
    <w:p>
      <w:pPr>
        <w:pStyle w:val="ListBullet"/>
      </w:pPr>
      <w:r>
        <w:t>Mantener una separación entre interfaz, API, lógica de negocio y persistencia de datos.</w:t>
      </w:r>
    </w:p>
    <w:p>
      <w:pPr>
        <w:pStyle w:val="Heading2"/>
      </w:pPr>
      <w:r>
        <w:t>Alcance funcional identificado</w:t>
      </w:r>
    </w:p>
    <w:p>
      <w:r>
        <w:t>Incluye la experiencia de navegación de la tienda y las operaciones de usuario y administración implementadas en los archivos del proyecto. La integración de una pasarela de pago real, el despliegue productivo, las políticas legales definitivas y la validación exhaustiva de seguridad deben confirmarse por separado; no se consideran demostrados únicamente por la interfaz.</w:t>
      </w:r>
    </w:p>
    <w:p>
      <w:pPr>
        <w:pStyle w:val="Heading1"/>
      </w:pPr>
      <w:r>
        <w:t>3. Usuarios y roles</w:t>
      </w:r>
    </w:p>
    <w:tbl>
      <w:tblPr>
        <w:tblStyle w:val="LightShading-Accent1"/>
        <w:tblW w:type="auto" w:w="0"/>
        <w:tblLook w:firstColumn="1" w:firstRow="1" w:lastColumn="0" w:lastRow="0" w:noHBand="0" w:noVBand="1" w:val="04A0"/>
      </w:tblPr>
      <w:tblGrid>
        <w:gridCol w:w="3293"/>
        <w:gridCol w:w="3293"/>
        <w:gridCol w:w="3293"/>
      </w:tblGrid>
      <w:tr>
        <w:tc>
          <w:tcPr>
            <w:tcW w:type="dxa" w:w="3293"/>
            <w:vAlign w:val="center"/>
            <w:shd w:fill="0B1220"/>
          </w:tcPr>
          <w:p>
            <w:r/>
            <w:r>
              <w:rPr>
                <w:rFonts w:ascii="Aptos" w:hAnsi="Aptos"/>
                <w:b/>
                <w:color w:val="FFFFFF"/>
                <w:sz w:val="18"/>
              </w:rPr>
              <w:t>Rol</w:t>
            </w:r>
          </w:p>
        </w:tc>
        <w:tc>
          <w:tcPr>
            <w:tcW w:type="dxa" w:w="3293"/>
            <w:vAlign w:val="center"/>
            <w:shd w:fill="0B1220"/>
          </w:tcPr>
          <w:p>
            <w:r/>
            <w:r>
              <w:rPr>
                <w:rFonts w:ascii="Aptos" w:hAnsi="Aptos"/>
                <w:b/>
                <w:color w:val="FFFFFF"/>
                <w:sz w:val="18"/>
              </w:rPr>
              <w:t>Permisos/acciones</w:t>
            </w:r>
          </w:p>
        </w:tc>
        <w:tc>
          <w:tcPr>
            <w:tcW w:type="dxa" w:w="3293"/>
            <w:vAlign w:val="center"/>
            <w:shd w:fill="0B1220"/>
          </w:tcPr>
          <w:p>
            <w:r/>
            <w:r>
              <w:rPr>
                <w:rFonts w:ascii="Aptos" w:hAnsi="Aptos"/>
                <w:b/>
                <w:color w:val="FFFFFF"/>
                <w:sz w:val="18"/>
              </w:rPr>
              <w:t>Acceso esperado</w:t>
            </w:r>
          </w:p>
        </w:tc>
      </w:tr>
      <w:tr>
        <w:tc>
          <w:tcPr>
            <w:tcW w:type="dxa" w:w="3293"/>
            <w:vAlign w:val="center"/>
          </w:tcPr>
          <w:p>
            <w:r/>
            <w:r>
              <w:rPr>
                <w:rFonts w:ascii="Aptos" w:hAnsi="Aptos"/>
                <w:b w:val="0"/>
                <w:color w:val="263244"/>
                <w:sz w:val="18"/>
              </w:rPr>
              <w:t>Visitante</w:t>
            </w:r>
          </w:p>
        </w:tc>
        <w:tc>
          <w:tcPr>
            <w:tcW w:type="dxa" w:w="3293"/>
            <w:vAlign w:val="center"/>
          </w:tcPr>
          <w:p>
            <w:r/>
            <w:r>
              <w:rPr>
                <w:rFonts w:ascii="Aptos" w:hAnsi="Aptos"/>
                <w:b w:val="0"/>
                <w:color w:val="263244"/>
                <w:sz w:val="18"/>
              </w:rPr>
              <w:t>Ver inicio, colección, productos, nosotros, contacto y FAQ; crear cuenta o iniciar sesión.</w:t>
            </w:r>
          </w:p>
        </w:tc>
        <w:tc>
          <w:tcPr>
            <w:tcW w:type="dxa" w:w="3293"/>
            <w:vAlign w:val="center"/>
          </w:tcPr>
          <w:p>
            <w:r/>
            <w:r>
              <w:rPr>
                <w:rFonts w:ascii="Aptos" w:hAnsi="Aptos"/>
                <w:b w:val="0"/>
                <w:color w:val="263244"/>
                <w:sz w:val="18"/>
              </w:rPr>
              <w:t>Páginas públicas</w:t>
            </w:r>
          </w:p>
        </w:tc>
      </w:tr>
      <w:tr>
        <w:tc>
          <w:tcPr>
            <w:tcW w:type="dxa" w:w="3293"/>
            <w:vAlign w:val="center"/>
          </w:tcPr>
          <w:p>
            <w:r/>
            <w:r>
              <w:rPr>
                <w:rFonts w:ascii="Aptos" w:hAnsi="Aptos"/>
                <w:b w:val="0"/>
                <w:color w:val="263244"/>
                <w:sz w:val="18"/>
              </w:rPr>
              <w:t>Cliente registrado</w:t>
            </w:r>
          </w:p>
        </w:tc>
        <w:tc>
          <w:tcPr>
            <w:tcW w:type="dxa" w:w="3293"/>
            <w:vAlign w:val="center"/>
          </w:tcPr>
          <w:p>
            <w:r/>
            <w:r>
              <w:rPr>
                <w:rFonts w:ascii="Aptos" w:hAnsi="Aptos"/>
                <w:b w:val="0"/>
                <w:color w:val="263244"/>
                <w:sz w:val="18"/>
              </w:rPr>
              <w:t>Gestionar perfil, carrito, checkout y consultar pedidos propios.</w:t>
            </w:r>
          </w:p>
        </w:tc>
        <w:tc>
          <w:tcPr>
            <w:tcW w:type="dxa" w:w="3293"/>
            <w:vAlign w:val="center"/>
          </w:tcPr>
          <w:p>
            <w:r/>
            <w:r>
              <w:rPr>
                <w:rFonts w:ascii="Aptos" w:hAnsi="Aptos"/>
                <w:b w:val="0"/>
                <w:color w:val="263244"/>
                <w:sz w:val="18"/>
              </w:rPr>
              <w:t>Rutas protegidas por autenticación</w:t>
            </w:r>
          </w:p>
        </w:tc>
      </w:tr>
      <w:tr>
        <w:tc>
          <w:tcPr>
            <w:tcW w:type="dxa" w:w="3293"/>
            <w:vAlign w:val="center"/>
          </w:tcPr>
          <w:p>
            <w:r/>
            <w:r>
              <w:rPr>
                <w:rFonts w:ascii="Aptos" w:hAnsi="Aptos"/>
                <w:b w:val="0"/>
                <w:color w:val="263244"/>
                <w:sz w:val="18"/>
              </w:rPr>
              <w:t>Administrador</w:t>
            </w:r>
          </w:p>
        </w:tc>
        <w:tc>
          <w:tcPr>
            <w:tcW w:type="dxa" w:w="3293"/>
            <w:vAlign w:val="center"/>
          </w:tcPr>
          <w:p>
            <w:r/>
            <w:r>
              <w:rPr>
                <w:rFonts w:ascii="Aptos" w:hAnsi="Aptos"/>
                <w:b w:val="0"/>
                <w:color w:val="263244"/>
                <w:sz w:val="18"/>
              </w:rPr>
              <w:t>Gestionar usuarios, pedidos y stock.</w:t>
            </w:r>
          </w:p>
        </w:tc>
        <w:tc>
          <w:tcPr>
            <w:tcW w:type="dxa" w:w="3293"/>
            <w:vAlign w:val="center"/>
          </w:tcPr>
          <w:p>
            <w:r/>
            <w:r>
              <w:rPr>
                <w:rFonts w:ascii="Aptos" w:hAnsi="Aptos"/>
                <w:b w:val="0"/>
                <w:color w:val="263244"/>
                <w:sz w:val="18"/>
              </w:rPr>
              <w:t>Rutas protegidas por token y middleware de administrador</w:t>
            </w:r>
          </w:p>
        </w:tc>
      </w:tr>
    </w:tbl>
    <w:p>
      <w:pPr>
        <w:pStyle w:val="Heading1"/>
      </w:pPr>
      <w:r>
        <w:t>4. Funcionalidades implementadas en el código</w:t>
      </w:r>
    </w:p>
    <w:tbl>
      <w:tblPr>
        <w:tblStyle w:val="LightShading-Accent1"/>
        <w:tblW w:type="auto" w:w="0"/>
        <w:tblLook w:firstColumn="1" w:firstRow="1" w:lastColumn="0" w:lastRow="0" w:noHBand="0" w:noVBand="1" w:val="04A0"/>
      </w:tblPr>
      <w:tblGrid>
        <w:gridCol w:w="4939"/>
        <w:gridCol w:w="4939"/>
      </w:tblGrid>
      <w:tr>
        <w:tc>
          <w:tcPr>
            <w:tcW w:type="dxa" w:w="4939"/>
            <w:vAlign w:val="center"/>
            <w:shd w:fill="0B1220"/>
          </w:tcPr>
          <w:p>
            <w:r/>
            <w:r>
              <w:rPr>
                <w:rFonts w:ascii="Aptos" w:hAnsi="Aptos"/>
                <w:b/>
                <w:color w:val="FFFFFF"/>
                <w:sz w:val="18"/>
              </w:rPr>
              <w:t>Módulo</w:t>
            </w:r>
          </w:p>
        </w:tc>
        <w:tc>
          <w:tcPr>
            <w:tcW w:type="dxa" w:w="4939"/>
            <w:vAlign w:val="center"/>
            <w:shd w:fill="0B1220"/>
          </w:tcPr>
          <w:p>
            <w:r/>
            <w:r>
              <w:rPr>
                <w:rFonts w:ascii="Aptos" w:hAnsi="Aptos"/>
                <w:b/>
                <w:color w:val="FFFFFF"/>
                <w:sz w:val="18"/>
              </w:rPr>
              <w:t>Descripción funcional</w:t>
            </w:r>
          </w:p>
        </w:tc>
      </w:tr>
      <w:tr>
        <w:tc>
          <w:tcPr>
            <w:tcW w:type="dxa" w:w="4939"/>
            <w:vAlign w:val="center"/>
          </w:tcPr>
          <w:p>
            <w:r/>
            <w:r>
              <w:rPr>
                <w:rFonts w:ascii="Aptos" w:hAnsi="Aptos"/>
                <w:b/>
                <w:color w:val="0F52BA"/>
                <w:sz w:val="18"/>
              </w:rPr>
              <w:t>Inicio</w:t>
            </w:r>
          </w:p>
        </w:tc>
        <w:tc>
          <w:tcPr>
            <w:tcW w:type="dxa" w:w="4939"/>
            <w:vAlign w:val="center"/>
          </w:tcPr>
          <w:p>
            <w:r/>
            <w:r>
              <w:rPr>
                <w:rFonts w:ascii="Aptos" w:hAnsi="Aptos"/>
                <w:b w:val="0"/>
                <w:color w:val="263244"/>
                <w:sz w:val="18"/>
              </w:rPr>
              <w:t>Portada con banners, acceso a colección y carga de productos destacados o recientes.</w:t>
            </w:r>
          </w:p>
        </w:tc>
      </w:tr>
      <w:tr>
        <w:tc>
          <w:tcPr>
            <w:tcW w:type="dxa" w:w="4939"/>
            <w:vAlign w:val="center"/>
          </w:tcPr>
          <w:p>
            <w:r/>
            <w:r>
              <w:rPr>
                <w:rFonts w:ascii="Aptos" w:hAnsi="Aptos"/>
                <w:b/>
                <w:color w:val="0F52BA"/>
                <w:sz w:val="18"/>
              </w:rPr>
              <w:t>Colección</w:t>
            </w:r>
          </w:p>
        </w:tc>
        <w:tc>
          <w:tcPr>
            <w:tcW w:type="dxa" w:w="4939"/>
            <w:vAlign w:val="center"/>
          </w:tcPr>
          <w:p>
            <w:r/>
            <w:r>
              <w:rPr>
                <w:rFonts w:ascii="Aptos" w:hAnsi="Aptos"/>
                <w:b w:val="0"/>
                <w:color w:val="263244"/>
                <w:sz w:val="18"/>
              </w:rPr>
              <w:t>Listado de productos, carga paginada de más artículos y acceso al detalle.</w:t>
            </w:r>
          </w:p>
        </w:tc>
      </w:tr>
      <w:tr>
        <w:tc>
          <w:tcPr>
            <w:tcW w:type="dxa" w:w="4939"/>
            <w:vAlign w:val="center"/>
          </w:tcPr>
          <w:p>
            <w:r/>
            <w:r>
              <w:rPr>
                <w:rFonts w:ascii="Aptos" w:hAnsi="Aptos"/>
                <w:b/>
                <w:color w:val="0F52BA"/>
                <w:sz w:val="18"/>
              </w:rPr>
              <w:t>Detalle de producto</w:t>
            </w:r>
          </w:p>
        </w:tc>
        <w:tc>
          <w:tcPr>
            <w:tcW w:type="dxa" w:w="4939"/>
            <w:vAlign w:val="center"/>
          </w:tcPr>
          <w:p>
            <w:r/>
            <w:r>
              <w:rPr>
                <w:rFonts w:ascii="Aptos" w:hAnsi="Aptos"/>
                <w:b w:val="0"/>
                <w:color w:val="263244"/>
                <w:sz w:val="18"/>
              </w:rPr>
              <w:t>Consulta de información individual, selección de cantidad y acción para agregar al carrito.</w:t>
            </w:r>
          </w:p>
        </w:tc>
      </w:tr>
      <w:tr>
        <w:tc>
          <w:tcPr>
            <w:tcW w:type="dxa" w:w="4939"/>
            <w:vAlign w:val="center"/>
          </w:tcPr>
          <w:p>
            <w:r/>
            <w:r>
              <w:rPr>
                <w:rFonts w:ascii="Aptos" w:hAnsi="Aptos"/>
                <w:b/>
                <w:color w:val="0F52BA"/>
                <w:sz w:val="18"/>
              </w:rPr>
              <w:t>Registro e inicio de sesión</w:t>
            </w:r>
          </w:p>
        </w:tc>
        <w:tc>
          <w:tcPr>
            <w:tcW w:type="dxa" w:w="4939"/>
            <w:vAlign w:val="center"/>
          </w:tcPr>
          <w:p>
            <w:r/>
            <w:r>
              <w:rPr>
                <w:rFonts w:ascii="Aptos" w:hAnsi="Aptos"/>
                <w:b w:val="0"/>
                <w:color w:val="263244"/>
                <w:sz w:val="18"/>
              </w:rPr>
              <w:t>Formularios de alta e ingreso; el contexto de autenticación mantiene la sesión de la interfaz.</w:t>
            </w:r>
          </w:p>
        </w:tc>
      </w:tr>
      <w:tr>
        <w:tc>
          <w:tcPr>
            <w:tcW w:type="dxa" w:w="4939"/>
            <w:vAlign w:val="center"/>
          </w:tcPr>
          <w:p>
            <w:r/>
            <w:r>
              <w:rPr>
                <w:rFonts w:ascii="Aptos" w:hAnsi="Aptos"/>
                <w:b/>
                <w:color w:val="0F52BA"/>
                <w:sz w:val="18"/>
              </w:rPr>
              <w:t>Recuperación de contraseña</w:t>
            </w:r>
          </w:p>
        </w:tc>
        <w:tc>
          <w:tcPr>
            <w:tcW w:type="dxa" w:w="4939"/>
            <w:vAlign w:val="center"/>
          </w:tcPr>
          <w:p>
            <w:r/>
            <w:r>
              <w:rPr>
                <w:rFonts w:ascii="Aptos" w:hAnsi="Aptos"/>
                <w:b w:val="0"/>
                <w:color w:val="263244"/>
                <w:sz w:val="18"/>
              </w:rPr>
              <w:t>Vistas y rutas para solicitar recuperación y restablecer contraseña. El envío real de correo debe probarse en el entorno configurado.</w:t>
            </w:r>
          </w:p>
        </w:tc>
      </w:tr>
      <w:tr>
        <w:tc>
          <w:tcPr>
            <w:tcW w:type="dxa" w:w="4939"/>
            <w:vAlign w:val="center"/>
          </w:tcPr>
          <w:p>
            <w:r/>
            <w:r>
              <w:rPr>
                <w:rFonts w:ascii="Aptos" w:hAnsi="Aptos"/>
                <w:b/>
                <w:color w:val="0F52BA"/>
                <w:sz w:val="18"/>
              </w:rPr>
              <w:t>Carrito</w:t>
            </w:r>
          </w:p>
        </w:tc>
        <w:tc>
          <w:tcPr>
            <w:tcW w:type="dxa" w:w="4939"/>
            <w:vAlign w:val="center"/>
          </w:tcPr>
          <w:p>
            <w:r/>
            <w:r>
              <w:rPr>
                <w:rFonts w:ascii="Aptos" w:hAnsi="Aptos"/>
                <w:b w:val="0"/>
                <w:color w:val="263244"/>
                <w:sz w:val="18"/>
              </w:rPr>
              <w:t>Consulta del carrito, actualización de cantidades y eliminación de productos.</w:t>
            </w:r>
          </w:p>
        </w:tc>
      </w:tr>
      <w:tr>
        <w:tc>
          <w:tcPr>
            <w:tcW w:type="dxa" w:w="4939"/>
            <w:vAlign w:val="center"/>
          </w:tcPr>
          <w:p>
            <w:r/>
            <w:r>
              <w:rPr>
                <w:rFonts w:ascii="Aptos" w:hAnsi="Aptos"/>
                <w:b/>
                <w:color w:val="0F52BA"/>
                <w:sz w:val="18"/>
              </w:rPr>
              <w:t>Checkout</w:t>
            </w:r>
          </w:p>
        </w:tc>
        <w:tc>
          <w:tcPr>
            <w:tcW w:type="dxa" w:w="4939"/>
            <w:vAlign w:val="center"/>
          </w:tcPr>
          <w:p>
            <w:r/>
            <w:r>
              <w:rPr>
                <w:rFonts w:ascii="Aptos" w:hAnsi="Aptos"/>
                <w:b w:val="0"/>
                <w:color w:val="263244"/>
                <w:sz w:val="18"/>
              </w:rPr>
              <w:t>Formulario de datos de contacto/envío, validación de campos y creación del pedido; se muestra un resumen/recibo.</w:t>
            </w:r>
          </w:p>
        </w:tc>
      </w:tr>
      <w:tr>
        <w:tc>
          <w:tcPr>
            <w:tcW w:type="dxa" w:w="4939"/>
            <w:vAlign w:val="center"/>
          </w:tcPr>
          <w:p>
            <w:r/>
            <w:r>
              <w:rPr>
                <w:rFonts w:ascii="Aptos" w:hAnsi="Aptos"/>
                <w:b/>
                <w:color w:val="0F52BA"/>
                <w:sz w:val="18"/>
              </w:rPr>
              <w:t>Perfil</w:t>
            </w:r>
          </w:p>
        </w:tc>
        <w:tc>
          <w:tcPr>
            <w:tcW w:type="dxa" w:w="4939"/>
            <w:vAlign w:val="center"/>
          </w:tcPr>
          <w:p>
            <w:r/>
            <w:r>
              <w:rPr>
                <w:rFonts w:ascii="Aptos" w:hAnsi="Aptos"/>
                <w:b w:val="0"/>
                <w:color w:val="263244"/>
                <w:sz w:val="18"/>
              </w:rPr>
              <w:t>Consulta y edición de datos; cambio de contraseña y solicitud de eliminación de cuenta.</w:t>
            </w:r>
          </w:p>
        </w:tc>
      </w:tr>
      <w:tr>
        <w:tc>
          <w:tcPr>
            <w:tcW w:type="dxa" w:w="4939"/>
            <w:vAlign w:val="center"/>
          </w:tcPr>
          <w:p>
            <w:r/>
            <w:r>
              <w:rPr>
                <w:rFonts w:ascii="Aptos" w:hAnsi="Aptos"/>
                <w:b/>
                <w:color w:val="0F52BA"/>
                <w:sz w:val="18"/>
              </w:rPr>
              <w:t>Mis pedidos</w:t>
            </w:r>
          </w:p>
        </w:tc>
        <w:tc>
          <w:tcPr>
            <w:tcW w:type="dxa" w:w="4939"/>
            <w:vAlign w:val="center"/>
          </w:tcPr>
          <w:p>
            <w:r/>
            <w:r>
              <w:rPr>
                <w:rFonts w:ascii="Aptos" w:hAnsi="Aptos"/>
                <w:b w:val="0"/>
                <w:color w:val="263244"/>
                <w:sz w:val="18"/>
              </w:rPr>
              <w:t>Listado de pedidos del cliente con estado, fechas, dirección, productos y total.</w:t>
            </w:r>
          </w:p>
        </w:tc>
      </w:tr>
      <w:tr>
        <w:tc>
          <w:tcPr>
            <w:tcW w:type="dxa" w:w="4939"/>
            <w:vAlign w:val="center"/>
          </w:tcPr>
          <w:p>
            <w:r/>
            <w:r>
              <w:rPr>
                <w:rFonts w:ascii="Aptos" w:hAnsi="Aptos"/>
                <w:b/>
                <w:color w:val="0F52BA"/>
                <w:sz w:val="18"/>
              </w:rPr>
              <w:t>Administración de usuarios</w:t>
            </w:r>
          </w:p>
        </w:tc>
        <w:tc>
          <w:tcPr>
            <w:tcW w:type="dxa" w:w="4939"/>
            <w:vAlign w:val="center"/>
          </w:tcPr>
          <w:p>
            <w:r/>
            <w:r>
              <w:rPr>
                <w:rFonts w:ascii="Aptos" w:hAnsi="Aptos"/>
                <w:b w:val="0"/>
                <w:color w:val="263244"/>
                <w:sz w:val="18"/>
              </w:rPr>
              <w:t>Listado, edición y eliminación de usuarios desde rutas administrativas.</w:t>
            </w:r>
          </w:p>
        </w:tc>
      </w:tr>
      <w:tr>
        <w:tc>
          <w:tcPr>
            <w:tcW w:type="dxa" w:w="4939"/>
            <w:vAlign w:val="center"/>
          </w:tcPr>
          <w:p>
            <w:r/>
            <w:r>
              <w:rPr>
                <w:rFonts w:ascii="Aptos" w:hAnsi="Aptos"/>
                <w:b/>
                <w:color w:val="0F52BA"/>
                <w:sz w:val="18"/>
              </w:rPr>
              <w:t>Administración de pedidos</w:t>
            </w:r>
          </w:p>
        </w:tc>
        <w:tc>
          <w:tcPr>
            <w:tcW w:type="dxa" w:w="4939"/>
            <w:vAlign w:val="center"/>
          </w:tcPr>
          <w:p>
            <w:r/>
            <w:r>
              <w:rPr>
                <w:rFonts w:ascii="Aptos" w:hAnsi="Aptos"/>
                <w:b w:val="0"/>
                <w:color w:val="263244"/>
                <w:sz w:val="18"/>
              </w:rPr>
              <w:t>Consulta de pedidos y actualización de su estado dentro del flujo previsto.</w:t>
            </w:r>
          </w:p>
        </w:tc>
      </w:tr>
      <w:tr>
        <w:tc>
          <w:tcPr>
            <w:tcW w:type="dxa" w:w="4939"/>
            <w:vAlign w:val="center"/>
          </w:tcPr>
          <w:p>
            <w:r/>
            <w:r>
              <w:rPr>
                <w:rFonts w:ascii="Aptos" w:hAnsi="Aptos"/>
                <w:b/>
                <w:color w:val="0F52BA"/>
                <w:sz w:val="18"/>
              </w:rPr>
              <w:t>Administración de stock</w:t>
            </w:r>
          </w:p>
        </w:tc>
        <w:tc>
          <w:tcPr>
            <w:tcW w:type="dxa" w:w="4939"/>
            <w:vAlign w:val="center"/>
          </w:tcPr>
          <w:p>
            <w:r/>
            <w:r>
              <w:rPr>
                <w:rFonts w:ascii="Aptos" w:hAnsi="Aptos"/>
                <w:b w:val="0"/>
                <w:color w:val="263244"/>
                <w:sz w:val="18"/>
              </w:rPr>
              <w:t>Consulta de stock y reposición de unidades.</w:t>
            </w:r>
          </w:p>
        </w:tc>
      </w:tr>
      <w:tr>
        <w:tc>
          <w:tcPr>
            <w:tcW w:type="dxa" w:w="4939"/>
            <w:vAlign w:val="center"/>
          </w:tcPr>
          <w:p>
            <w:r/>
            <w:r>
              <w:rPr>
                <w:rFonts w:ascii="Aptos" w:hAnsi="Aptos"/>
                <w:b/>
                <w:color w:val="0F52BA"/>
                <w:sz w:val="18"/>
              </w:rPr>
              <w:t>Nosotros, contacto y FAQ</w:t>
            </w:r>
          </w:p>
        </w:tc>
        <w:tc>
          <w:tcPr>
            <w:tcW w:type="dxa" w:w="4939"/>
            <w:vAlign w:val="center"/>
          </w:tcPr>
          <w:p>
            <w:r/>
            <w:r>
              <w:rPr>
                <w:rFonts w:ascii="Aptos" w:hAnsi="Aptos"/>
                <w:b w:val="0"/>
                <w:color w:val="263244"/>
                <w:sz w:val="18"/>
              </w:rPr>
              <w:t>Contenido institucional, formulario que prepara un mensaje de correo y preguntas/políticas informativas.</w:t>
            </w:r>
          </w:p>
        </w:tc>
      </w:tr>
      <w:tr>
        <w:tc>
          <w:tcPr>
            <w:tcW w:type="dxa" w:w="4939"/>
            <w:vAlign w:val="center"/>
          </w:tcPr>
          <w:p>
            <w:r/>
            <w:r>
              <w:rPr>
                <w:rFonts w:ascii="Aptos" w:hAnsi="Aptos"/>
                <w:b/>
                <w:color w:val="0F52BA"/>
                <w:sz w:val="18"/>
              </w:rPr>
              <w:t>Diseño adaptable</w:t>
            </w:r>
          </w:p>
        </w:tc>
        <w:tc>
          <w:tcPr>
            <w:tcW w:type="dxa" w:w="4939"/>
            <w:vAlign w:val="center"/>
          </w:tcPr>
          <w:p>
            <w:r/>
            <w:r>
              <w:rPr>
                <w:rFonts w:ascii="Aptos" w:hAnsi="Aptos"/>
                <w:b w:val="0"/>
                <w:color w:val="263244"/>
                <w:sz w:val="18"/>
              </w:rPr>
              <w:t>Estilos CSS separados por página/componentes; debe verificarse visualmente en resoluciones objetivo.</w:t>
            </w:r>
          </w:p>
        </w:tc>
      </w:tr>
    </w:tbl>
    <w:tbl>
      <w:tblPr>
        <w:tblW w:type="auto" w:w="0"/>
        <w:tblLook w:firstColumn="1" w:firstRow="1" w:lastColumn="0" w:lastRow="0" w:noHBand="0" w:noVBand="1" w:val="04A0"/>
      </w:tblPr>
      <w:tblGrid>
        <w:gridCol w:w="9878"/>
      </w:tblGrid>
      <w:tr>
        <w:tc>
          <w:tcPr>
            <w:tcW w:type="dxa" w:w="9878"/>
            <w:shd w:fill="EDF0F5"/>
          </w:tcPr>
          <w:p>
            <w:r/>
            <w:r>
              <w:rPr>
                <w:b/>
                <w:color w:val="0F52BA"/>
              </w:rPr>
              <w:t xml:space="preserve">Importante sobre pagos:  </w:t>
            </w:r>
            <w:r>
              <w:t>el checkout solicita y valida datos de tarjeta en el navegador, pero en el código revisado la operación de servidor visible es la creación de un pedido. No se identificó una pasarela de pago integrada. No utilizar tarjetas reales ni presentar el pago como procesado hasta confirmar una integración segura.</w:t>
            </w:r>
          </w:p>
        </w:tc>
      </w:tr>
    </w:tbl>
    <w:p/>
    <w:p>
      <w:pPr>
        <w:pStyle w:val="Heading1"/>
      </w:pPr>
      <w:r>
        <w:t>5. Arquitectura y tecnologías</w:t>
      </w:r>
    </w:p>
    <w:tbl>
      <w:tblPr>
        <w:tblStyle w:val="LightShading-Accent1"/>
        <w:tblW w:type="auto" w:w="0"/>
        <w:tblLook w:firstColumn="1" w:firstRow="1" w:lastColumn="0" w:lastRow="0" w:noHBand="0" w:noVBand="1" w:val="04A0"/>
      </w:tblPr>
      <w:tblGrid>
        <w:gridCol w:w="3293"/>
        <w:gridCol w:w="3293"/>
        <w:gridCol w:w="3293"/>
      </w:tblGrid>
      <w:tr>
        <w:tc>
          <w:tcPr>
            <w:tcW w:type="dxa" w:w="3293"/>
            <w:vAlign w:val="center"/>
            <w:shd w:fill="0B1220"/>
          </w:tcPr>
          <w:p>
            <w:r/>
            <w:r>
              <w:rPr>
                <w:rFonts w:ascii="Aptos" w:hAnsi="Aptos"/>
                <w:b/>
                <w:color w:val="FFFFFF"/>
                <w:sz w:val="18"/>
              </w:rPr>
              <w:t>Capa</w:t>
            </w:r>
          </w:p>
        </w:tc>
        <w:tc>
          <w:tcPr>
            <w:tcW w:type="dxa" w:w="3293"/>
            <w:vAlign w:val="center"/>
            <w:shd w:fill="0B1220"/>
          </w:tcPr>
          <w:p>
            <w:r/>
            <w:r>
              <w:rPr>
                <w:rFonts w:ascii="Aptos" w:hAnsi="Aptos"/>
                <w:b/>
                <w:color w:val="FFFFFF"/>
                <w:sz w:val="18"/>
              </w:rPr>
              <w:t>Tecnologías</w:t>
            </w:r>
          </w:p>
        </w:tc>
        <w:tc>
          <w:tcPr>
            <w:tcW w:type="dxa" w:w="3293"/>
            <w:vAlign w:val="center"/>
            <w:shd w:fill="0B1220"/>
          </w:tcPr>
          <w:p>
            <w:r/>
            <w:r>
              <w:rPr>
                <w:rFonts w:ascii="Aptos" w:hAnsi="Aptos"/>
                <w:b/>
                <w:color w:val="FFFFFF"/>
                <w:sz w:val="18"/>
              </w:rPr>
              <w:t>Responsabilidad</w:t>
            </w:r>
          </w:p>
        </w:tc>
      </w:tr>
      <w:tr>
        <w:tc>
          <w:tcPr>
            <w:tcW w:type="dxa" w:w="3293"/>
            <w:vAlign w:val="center"/>
          </w:tcPr>
          <w:p>
            <w:r/>
            <w:r>
              <w:rPr>
                <w:rFonts w:ascii="Aptos" w:hAnsi="Aptos"/>
                <w:b w:val="0"/>
                <w:color w:val="263244"/>
                <w:sz w:val="18"/>
              </w:rPr>
              <w:t>Frontend</w:t>
            </w:r>
          </w:p>
        </w:tc>
        <w:tc>
          <w:tcPr>
            <w:tcW w:type="dxa" w:w="3293"/>
            <w:vAlign w:val="center"/>
          </w:tcPr>
          <w:p>
            <w:r/>
            <w:r>
              <w:rPr>
                <w:rFonts w:ascii="Aptos" w:hAnsi="Aptos"/>
                <w:b w:val="0"/>
                <w:color w:val="263244"/>
                <w:sz w:val="18"/>
              </w:rPr>
              <w:t>React 19, Vite, React Router, Axios, CSS</w:t>
            </w:r>
          </w:p>
        </w:tc>
        <w:tc>
          <w:tcPr>
            <w:tcW w:type="dxa" w:w="3293"/>
            <w:vAlign w:val="center"/>
          </w:tcPr>
          <w:p>
            <w:r/>
            <w:r>
              <w:rPr>
                <w:rFonts w:ascii="Aptos" w:hAnsi="Aptos"/>
                <w:b w:val="0"/>
                <w:color w:val="263244"/>
                <w:sz w:val="18"/>
              </w:rPr>
              <w:t>Pantallas, navegación, formularios, estados de interfaz y solicitudes HTTP.</w:t>
            </w:r>
          </w:p>
        </w:tc>
      </w:tr>
      <w:tr>
        <w:tc>
          <w:tcPr>
            <w:tcW w:type="dxa" w:w="3293"/>
            <w:vAlign w:val="center"/>
          </w:tcPr>
          <w:p>
            <w:r/>
            <w:r>
              <w:rPr>
                <w:rFonts w:ascii="Aptos" w:hAnsi="Aptos"/>
                <w:b w:val="0"/>
                <w:color w:val="263244"/>
                <w:sz w:val="18"/>
              </w:rPr>
              <w:t>Backend/API</w:t>
            </w:r>
          </w:p>
        </w:tc>
        <w:tc>
          <w:tcPr>
            <w:tcW w:type="dxa" w:w="3293"/>
            <w:vAlign w:val="center"/>
          </w:tcPr>
          <w:p>
            <w:r/>
            <w:r>
              <w:rPr>
                <w:rFonts w:ascii="Aptos" w:hAnsi="Aptos"/>
                <w:b w:val="0"/>
                <w:color w:val="263244"/>
                <w:sz w:val="18"/>
              </w:rPr>
              <w:t>Node.js, Express 5</w:t>
            </w:r>
          </w:p>
        </w:tc>
        <w:tc>
          <w:tcPr>
            <w:tcW w:type="dxa" w:w="3293"/>
            <w:vAlign w:val="center"/>
          </w:tcPr>
          <w:p>
            <w:r/>
            <w:r>
              <w:rPr>
                <w:rFonts w:ascii="Aptos" w:hAnsi="Aptos"/>
                <w:b w:val="0"/>
                <w:color w:val="263244"/>
                <w:sz w:val="18"/>
              </w:rPr>
              <w:t>Exposición de endpoints, controladores, validación y reglas de negocio.</w:t>
            </w:r>
          </w:p>
        </w:tc>
      </w:tr>
      <w:tr>
        <w:tc>
          <w:tcPr>
            <w:tcW w:type="dxa" w:w="3293"/>
            <w:vAlign w:val="center"/>
          </w:tcPr>
          <w:p>
            <w:r/>
            <w:r>
              <w:rPr>
                <w:rFonts w:ascii="Aptos" w:hAnsi="Aptos"/>
                <w:b w:val="0"/>
                <w:color w:val="263244"/>
                <w:sz w:val="18"/>
              </w:rPr>
              <w:t>Persistencia</w:t>
            </w:r>
          </w:p>
        </w:tc>
        <w:tc>
          <w:tcPr>
            <w:tcW w:type="dxa" w:w="3293"/>
            <w:vAlign w:val="center"/>
          </w:tcPr>
          <w:p>
            <w:r/>
            <w:r>
              <w:rPr>
                <w:rFonts w:ascii="Aptos" w:hAnsi="Aptos"/>
                <w:b w:val="0"/>
                <w:color w:val="263244"/>
                <w:sz w:val="18"/>
              </w:rPr>
              <w:t>MySQL y Sequelize</w:t>
            </w:r>
          </w:p>
        </w:tc>
        <w:tc>
          <w:tcPr>
            <w:tcW w:type="dxa" w:w="3293"/>
            <w:vAlign w:val="center"/>
          </w:tcPr>
          <w:p>
            <w:r/>
            <w:r>
              <w:rPr>
                <w:rFonts w:ascii="Aptos" w:hAnsi="Aptos"/>
                <w:b w:val="0"/>
                <w:color w:val="263244"/>
                <w:sz w:val="18"/>
              </w:rPr>
              <w:t>Modelos y operaciones de lectura/escritura de usuarios, productos, carritos y pedidos.</w:t>
            </w:r>
          </w:p>
        </w:tc>
      </w:tr>
      <w:tr>
        <w:tc>
          <w:tcPr>
            <w:tcW w:type="dxa" w:w="3293"/>
            <w:vAlign w:val="center"/>
          </w:tcPr>
          <w:p>
            <w:r/>
            <w:r>
              <w:rPr>
                <w:rFonts w:ascii="Aptos" w:hAnsi="Aptos"/>
                <w:b w:val="0"/>
                <w:color w:val="263244"/>
                <w:sz w:val="18"/>
              </w:rPr>
              <w:t>Autenticación</w:t>
            </w:r>
          </w:p>
        </w:tc>
        <w:tc>
          <w:tcPr>
            <w:tcW w:type="dxa" w:w="3293"/>
            <w:vAlign w:val="center"/>
          </w:tcPr>
          <w:p>
            <w:r/>
            <w:r>
              <w:rPr>
                <w:rFonts w:ascii="Aptos" w:hAnsi="Aptos"/>
                <w:b w:val="0"/>
                <w:color w:val="263244"/>
                <w:sz w:val="18"/>
              </w:rPr>
              <w:t>JSON Web Token (JWT), bcrypt</w:t>
            </w:r>
          </w:p>
        </w:tc>
        <w:tc>
          <w:tcPr>
            <w:tcW w:type="dxa" w:w="3293"/>
            <w:vAlign w:val="center"/>
          </w:tcPr>
          <w:p>
            <w:r/>
            <w:r>
              <w:rPr>
                <w:rFonts w:ascii="Aptos" w:hAnsi="Aptos"/>
                <w:b w:val="0"/>
                <w:color w:val="263244"/>
                <w:sz w:val="18"/>
              </w:rPr>
              <w:t>Verificación de sesión y hash de contraseñas según la lógica del servidor.</w:t>
            </w:r>
          </w:p>
        </w:tc>
      </w:tr>
      <w:tr>
        <w:tc>
          <w:tcPr>
            <w:tcW w:type="dxa" w:w="3293"/>
            <w:vAlign w:val="center"/>
          </w:tcPr>
          <w:p>
            <w:r/>
            <w:r>
              <w:rPr>
                <w:rFonts w:ascii="Aptos" w:hAnsi="Aptos"/>
                <w:b w:val="0"/>
                <w:color w:val="263244"/>
                <w:sz w:val="18"/>
              </w:rPr>
              <w:t>Recursos estáticos</w:t>
            </w:r>
          </w:p>
        </w:tc>
        <w:tc>
          <w:tcPr>
            <w:tcW w:type="dxa" w:w="3293"/>
            <w:vAlign w:val="center"/>
          </w:tcPr>
          <w:p>
            <w:r/>
            <w:r>
              <w:rPr>
                <w:rFonts w:ascii="Aptos" w:hAnsi="Aptos"/>
                <w:b w:val="0"/>
                <w:color w:val="263244"/>
                <w:sz w:val="18"/>
              </w:rPr>
              <w:t>Imágenes servidas desde el backend y archivos públicos del cliente</w:t>
            </w:r>
          </w:p>
        </w:tc>
        <w:tc>
          <w:tcPr>
            <w:tcW w:type="dxa" w:w="3293"/>
            <w:vAlign w:val="center"/>
          </w:tcPr>
          <w:p>
            <w:r/>
            <w:r>
              <w:rPr>
                <w:rFonts w:ascii="Aptos" w:hAnsi="Aptos"/>
                <w:b w:val="0"/>
                <w:color w:val="263244"/>
                <w:sz w:val="18"/>
              </w:rPr>
              <w:t>Banners, imágenes de prendas y recursos visuales.</w:t>
            </w:r>
          </w:p>
        </w:tc>
      </w:tr>
    </w:tbl>
    <w:p>
      <w:pPr>
        <w:pStyle w:val="Heading2"/>
      </w:pPr>
      <w:r>
        <w:t>Flujo general de una operación</w:t>
      </w:r>
    </w:p>
    <w:p>
      <w:pPr>
        <w:pStyle w:val="ListNumber"/>
      </w:pPr>
      <w:r>
        <w:t>El usuario interactúa con una página React.</w:t>
      </w:r>
    </w:p>
    <w:p>
      <w:pPr>
        <w:pStyle w:val="ListNumber"/>
      </w:pPr>
      <w:r>
        <w:t>El servicio del frontend realiza una petición HTTP a la API.</w:t>
      </w:r>
    </w:p>
    <w:p>
      <w:pPr>
        <w:pStyle w:val="ListNumber"/>
      </w:pPr>
      <w:r>
        <w:t>Express dirige la petición a la ruta correspondiente.</w:t>
      </w:r>
    </w:p>
    <w:p>
      <w:pPr>
        <w:pStyle w:val="ListNumber"/>
      </w:pPr>
      <w:r>
        <w:t>Los middlewares comprueban autenticación y, cuando corresponde, rol administrativo.</w:t>
      </w:r>
    </w:p>
    <w:p>
      <w:pPr>
        <w:pStyle w:val="ListNumber"/>
      </w:pPr>
      <w:r>
        <w:t>El controlador aplica la lógica de negocio y usa los modelos Sequelize.</w:t>
      </w:r>
    </w:p>
    <w:p>
      <w:pPr>
        <w:pStyle w:val="ListNumber"/>
      </w:pPr>
      <w:r>
        <w:t>Se consulta o modifica MySQL y se devuelve una respuesta al frontend.</w:t>
      </w:r>
    </w:p>
    <w:p>
      <w:pPr>
        <w:pStyle w:val="ListNumber"/>
      </w:pPr>
      <w:r>
        <w:t>La interfaz muestra el resultado o un mensaje de error.</w:t>
      </w:r>
    </w:p>
    <w:p>
      <w:pPr>
        <w:pStyle w:val="Heading1"/>
      </w:pPr>
      <w:r>
        <w:t>6. Organización del proyecto</w:t>
      </w:r>
    </w:p>
    <w:p>
      <w:pPr>
        <w:pStyle w:val="ListBullet"/>
      </w:pPr>
      <w:r>
        <w:t>client/src/pages: pantallas principales del sitio y paneles.</w:t>
      </w:r>
    </w:p>
    <w:p>
      <w:pPr>
        <w:pStyle w:val="ListBullet"/>
      </w:pPr>
      <w:r>
        <w:t>client/src/components: componentes compartidos como navegación, pie, carrusel, modales y protección de rutas.</w:t>
      </w:r>
    </w:p>
    <w:p>
      <w:pPr>
        <w:pStyle w:val="ListBullet"/>
      </w:pPr>
      <w:r>
        <w:t>client/src/context: estado compartido de autenticación y carrito.</w:t>
      </w:r>
    </w:p>
    <w:p>
      <w:pPr>
        <w:pStyle w:val="ListBullet"/>
      </w:pPr>
      <w:r>
        <w:t>client/src/services: funciones Axios para comunicarse con la API.</w:t>
      </w:r>
    </w:p>
    <w:p>
      <w:pPr>
        <w:pStyle w:val="ListBullet"/>
      </w:pPr>
      <w:r>
        <w:t>client/src/assets/css: estilos organizados por módulo.</w:t>
      </w:r>
    </w:p>
    <w:p>
      <w:pPr>
        <w:pStyle w:val="ListBullet"/>
      </w:pPr>
      <w:r>
        <w:t>server/routes: definición de endpoints agrupados por dominio.</w:t>
      </w:r>
    </w:p>
    <w:p>
      <w:pPr>
        <w:pStyle w:val="ListBullet"/>
      </w:pPr>
      <w:r>
        <w:t>server/controllers: operaciones y lógica de cada módulo.</w:t>
      </w:r>
    </w:p>
    <w:p>
      <w:pPr>
        <w:pStyle w:val="ListBullet"/>
      </w:pPr>
      <w:r>
        <w:t>server/models: entidades Sequelize.</w:t>
      </w:r>
    </w:p>
    <w:p>
      <w:pPr>
        <w:pStyle w:val="ListBullet"/>
      </w:pPr>
      <w:r>
        <w:t>server/middlewares: validación de token y rol de administrador.</w:t>
      </w:r>
    </w:p>
    <w:p>
      <w:pPr>
        <w:pStyle w:val="ListBullet"/>
      </w:pPr>
      <w:r>
        <w:t>server/config/db.js: configuración de la conexión MySQL mediante variables de entorno.</w:t>
      </w:r>
    </w:p>
    <w:p>
      <w:pPr>
        <w:pStyle w:val="ListBullet"/>
      </w:pPr>
      <w:r>
        <w:t>server/public/img: imágenes servidas por el backend.</w:t>
      </w:r>
    </w:p>
    <w:p>
      <w:pPr>
        <w:pStyle w:val="Heading1"/>
      </w:pPr>
      <w:r>
        <w:t>7. Modelo de datos</w:t>
      </w:r>
    </w:p>
    <w:tbl>
      <w:tblPr>
        <w:tblStyle w:val="LightShading-Accent1"/>
        <w:tblW w:type="auto" w:w="0"/>
        <w:tblLook w:firstColumn="1" w:firstRow="1" w:lastColumn="0" w:lastRow="0" w:noHBand="0" w:noVBand="1" w:val="04A0"/>
      </w:tblPr>
      <w:tblGrid>
        <w:gridCol w:w="3293"/>
        <w:gridCol w:w="3293"/>
        <w:gridCol w:w="3293"/>
      </w:tblGrid>
      <w:tr>
        <w:tc>
          <w:tcPr>
            <w:tcW w:type="dxa" w:w="3293"/>
            <w:vAlign w:val="center"/>
            <w:shd w:fill="0B1220"/>
          </w:tcPr>
          <w:p>
            <w:r/>
            <w:r>
              <w:rPr>
                <w:rFonts w:ascii="Aptos" w:hAnsi="Aptos"/>
                <w:b/>
                <w:color w:val="FFFFFF"/>
                <w:sz w:val="18"/>
              </w:rPr>
              <w:t>Entidad</w:t>
            </w:r>
          </w:p>
        </w:tc>
        <w:tc>
          <w:tcPr>
            <w:tcW w:type="dxa" w:w="3293"/>
            <w:vAlign w:val="center"/>
            <w:shd w:fill="0B1220"/>
          </w:tcPr>
          <w:p>
            <w:r/>
            <w:r>
              <w:rPr>
                <w:rFonts w:ascii="Aptos" w:hAnsi="Aptos"/>
                <w:b/>
                <w:color w:val="FFFFFF"/>
                <w:sz w:val="18"/>
              </w:rPr>
              <w:t>Datos principales identificados</w:t>
            </w:r>
          </w:p>
        </w:tc>
        <w:tc>
          <w:tcPr>
            <w:tcW w:type="dxa" w:w="3293"/>
            <w:vAlign w:val="center"/>
            <w:shd w:fill="0B1220"/>
          </w:tcPr>
          <w:p>
            <w:r/>
            <w:r>
              <w:rPr>
                <w:rFonts w:ascii="Aptos" w:hAnsi="Aptos"/>
                <w:b/>
                <w:color w:val="FFFFFF"/>
                <w:sz w:val="18"/>
              </w:rPr>
              <w:t>Uso</w:t>
            </w:r>
          </w:p>
        </w:tc>
      </w:tr>
      <w:tr>
        <w:tc>
          <w:tcPr>
            <w:tcW w:type="dxa" w:w="3293"/>
            <w:vAlign w:val="center"/>
          </w:tcPr>
          <w:p>
            <w:r/>
            <w:r>
              <w:rPr>
                <w:rFonts w:ascii="Aptos" w:hAnsi="Aptos"/>
                <w:b w:val="0"/>
                <w:color w:val="263244"/>
                <w:sz w:val="18"/>
              </w:rPr>
              <w:t>Usuario</w:t>
            </w:r>
          </w:p>
        </w:tc>
        <w:tc>
          <w:tcPr>
            <w:tcW w:type="dxa" w:w="3293"/>
            <w:vAlign w:val="center"/>
          </w:tcPr>
          <w:p>
            <w:r/>
            <w:r>
              <w:rPr>
                <w:rFonts w:ascii="Aptos" w:hAnsi="Aptos"/>
                <w:b w:val="0"/>
                <w:color w:val="263244"/>
                <w:sz w:val="18"/>
              </w:rPr>
              <w:t>ID, nombre, apellido, email, hash de contraseña, rol, estado, intentos de acceso y datos de recuperación.</w:t>
            </w:r>
          </w:p>
        </w:tc>
        <w:tc>
          <w:tcPr>
            <w:tcW w:type="dxa" w:w="3293"/>
            <w:vAlign w:val="center"/>
          </w:tcPr>
          <w:p>
            <w:r/>
            <w:r>
              <w:rPr>
                <w:rFonts w:ascii="Aptos" w:hAnsi="Aptos"/>
                <w:b w:val="0"/>
                <w:color w:val="263244"/>
                <w:sz w:val="18"/>
              </w:rPr>
              <w:t>Cuenta, autenticación y administración.</w:t>
            </w:r>
          </w:p>
        </w:tc>
      </w:tr>
      <w:tr>
        <w:tc>
          <w:tcPr>
            <w:tcW w:type="dxa" w:w="3293"/>
            <w:vAlign w:val="center"/>
          </w:tcPr>
          <w:p>
            <w:r/>
            <w:r>
              <w:rPr>
                <w:rFonts w:ascii="Aptos" w:hAnsi="Aptos"/>
                <w:b w:val="0"/>
                <w:color w:val="263244"/>
                <w:sz w:val="18"/>
              </w:rPr>
              <w:t>Producto</w:t>
            </w:r>
          </w:p>
        </w:tc>
        <w:tc>
          <w:tcPr>
            <w:tcW w:type="dxa" w:w="3293"/>
            <w:vAlign w:val="center"/>
          </w:tcPr>
          <w:p>
            <w:r/>
            <w:r>
              <w:rPr>
                <w:rFonts w:ascii="Aptos" w:hAnsi="Aptos"/>
                <w:b w:val="0"/>
                <w:color w:val="263244"/>
                <w:sz w:val="18"/>
              </w:rPr>
              <w:t>ID, nombre, descripción, imagen, precio, stock actual/máximo, estado, destacado y categoría.</w:t>
            </w:r>
          </w:p>
        </w:tc>
        <w:tc>
          <w:tcPr>
            <w:tcW w:type="dxa" w:w="3293"/>
            <w:vAlign w:val="center"/>
          </w:tcPr>
          <w:p>
            <w:r/>
            <w:r>
              <w:rPr>
                <w:rFonts w:ascii="Aptos" w:hAnsi="Aptos"/>
                <w:b w:val="0"/>
                <w:color w:val="263244"/>
                <w:sz w:val="18"/>
              </w:rPr>
              <w:t>Catálogo y control de inventario.</w:t>
            </w:r>
          </w:p>
        </w:tc>
      </w:tr>
      <w:tr>
        <w:tc>
          <w:tcPr>
            <w:tcW w:type="dxa" w:w="3293"/>
            <w:vAlign w:val="center"/>
          </w:tcPr>
          <w:p>
            <w:r/>
            <w:r>
              <w:rPr>
                <w:rFonts w:ascii="Aptos" w:hAnsi="Aptos"/>
                <w:b w:val="0"/>
                <w:color w:val="263244"/>
                <w:sz w:val="18"/>
              </w:rPr>
              <w:t>Carrito</w:t>
            </w:r>
          </w:p>
        </w:tc>
        <w:tc>
          <w:tcPr>
            <w:tcW w:type="dxa" w:w="3293"/>
            <w:vAlign w:val="center"/>
          </w:tcPr>
          <w:p>
            <w:r/>
            <w:r>
              <w:rPr>
                <w:rFonts w:ascii="Aptos" w:hAnsi="Aptos"/>
                <w:b w:val="0"/>
                <w:color w:val="263244"/>
                <w:sz w:val="18"/>
              </w:rPr>
              <w:t>ID, usuario, estado y marcas temporales.</w:t>
            </w:r>
          </w:p>
        </w:tc>
        <w:tc>
          <w:tcPr>
            <w:tcW w:type="dxa" w:w="3293"/>
            <w:vAlign w:val="center"/>
          </w:tcPr>
          <w:p>
            <w:r/>
            <w:r>
              <w:rPr>
                <w:rFonts w:ascii="Aptos" w:hAnsi="Aptos"/>
                <w:b w:val="0"/>
                <w:color w:val="263244"/>
                <w:sz w:val="18"/>
              </w:rPr>
              <w:t>Agrupa la compra en curso de un cliente.</w:t>
            </w:r>
          </w:p>
        </w:tc>
      </w:tr>
      <w:tr>
        <w:tc>
          <w:tcPr>
            <w:tcW w:type="dxa" w:w="3293"/>
            <w:vAlign w:val="center"/>
          </w:tcPr>
          <w:p>
            <w:r/>
            <w:r>
              <w:rPr>
                <w:rFonts w:ascii="Aptos" w:hAnsi="Aptos"/>
                <w:b w:val="0"/>
                <w:color w:val="263244"/>
                <w:sz w:val="18"/>
              </w:rPr>
              <w:t>Detalle de carrito</w:t>
            </w:r>
          </w:p>
        </w:tc>
        <w:tc>
          <w:tcPr>
            <w:tcW w:type="dxa" w:w="3293"/>
            <w:vAlign w:val="center"/>
          </w:tcPr>
          <w:p>
            <w:r/>
            <w:r>
              <w:rPr>
                <w:rFonts w:ascii="Aptos" w:hAnsi="Aptos"/>
                <w:b w:val="0"/>
                <w:color w:val="263244"/>
                <w:sz w:val="18"/>
              </w:rPr>
              <w:t>ID, carrito, producto y cantidad.</w:t>
            </w:r>
          </w:p>
        </w:tc>
        <w:tc>
          <w:tcPr>
            <w:tcW w:type="dxa" w:w="3293"/>
            <w:vAlign w:val="center"/>
          </w:tcPr>
          <w:p>
            <w:r/>
            <w:r>
              <w:rPr>
                <w:rFonts w:ascii="Aptos" w:hAnsi="Aptos"/>
                <w:b w:val="0"/>
                <w:color w:val="263244"/>
                <w:sz w:val="18"/>
              </w:rPr>
              <w:t>Relaciona productos con el carrito.</w:t>
            </w:r>
          </w:p>
        </w:tc>
      </w:tr>
      <w:tr>
        <w:tc>
          <w:tcPr>
            <w:tcW w:type="dxa" w:w="3293"/>
            <w:vAlign w:val="center"/>
          </w:tcPr>
          <w:p>
            <w:r/>
            <w:r>
              <w:rPr>
                <w:rFonts w:ascii="Aptos" w:hAnsi="Aptos"/>
                <w:b w:val="0"/>
                <w:color w:val="263244"/>
                <w:sz w:val="18"/>
              </w:rPr>
              <w:t>Pedido</w:t>
            </w:r>
          </w:p>
        </w:tc>
        <w:tc>
          <w:tcPr>
            <w:tcW w:type="dxa" w:w="3293"/>
            <w:vAlign w:val="center"/>
          </w:tcPr>
          <w:p>
            <w:r/>
            <w:r>
              <w:rPr>
                <w:rFonts w:ascii="Aptos" w:hAnsi="Aptos"/>
                <w:b w:val="0"/>
                <w:color w:val="263244"/>
                <w:sz w:val="18"/>
              </w:rPr>
              <w:t>ID, usuario, total, estado, dirección, email y fechas de pago/envío/entrega.</w:t>
            </w:r>
          </w:p>
        </w:tc>
        <w:tc>
          <w:tcPr>
            <w:tcW w:type="dxa" w:w="3293"/>
            <w:vAlign w:val="center"/>
          </w:tcPr>
          <w:p>
            <w:r/>
            <w:r>
              <w:rPr>
                <w:rFonts w:ascii="Aptos" w:hAnsi="Aptos"/>
                <w:b w:val="0"/>
                <w:color w:val="263244"/>
                <w:sz w:val="18"/>
              </w:rPr>
              <w:t>Registra la compra y su seguimiento.</w:t>
            </w:r>
          </w:p>
        </w:tc>
      </w:tr>
      <w:tr>
        <w:tc>
          <w:tcPr>
            <w:tcW w:type="dxa" w:w="3293"/>
            <w:vAlign w:val="center"/>
          </w:tcPr>
          <w:p>
            <w:r/>
            <w:r>
              <w:rPr>
                <w:rFonts w:ascii="Aptos" w:hAnsi="Aptos"/>
                <w:b w:val="0"/>
                <w:color w:val="263244"/>
                <w:sz w:val="18"/>
              </w:rPr>
              <w:t>Detalle de pedido</w:t>
            </w:r>
          </w:p>
        </w:tc>
        <w:tc>
          <w:tcPr>
            <w:tcW w:type="dxa" w:w="3293"/>
            <w:vAlign w:val="center"/>
          </w:tcPr>
          <w:p>
            <w:r/>
            <w:r>
              <w:rPr>
                <w:rFonts w:ascii="Aptos" w:hAnsi="Aptos"/>
                <w:b w:val="0"/>
                <w:color w:val="263244"/>
                <w:sz w:val="18"/>
              </w:rPr>
              <w:t>Pedido, producto, cantidad y precio unitario.</w:t>
            </w:r>
          </w:p>
        </w:tc>
        <w:tc>
          <w:tcPr>
            <w:tcW w:type="dxa" w:w="3293"/>
            <w:vAlign w:val="center"/>
          </w:tcPr>
          <w:p>
            <w:r/>
            <w:r>
              <w:rPr>
                <w:rFonts w:ascii="Aptos" w:hAnsi="Aptos"/>
                <w:b w:val="0"/>
                <w:color w:val="263244"/>
                <w:sz w:val="18"/>
              </w:rPr>
              <w:t>Conserva los artículos y valores de cada pedido.</w:t>
            </w:r>
          </w:p>
        </w:tc>
      </w:tr>
    </w:tbl>
    <w:p>
      <w:r>
        <w:t>Las tablas exactas y sus claves foráneas deben cotejarse con el archivo SQL que se utilice para inicializar el entorno. Los nombres anteriores se extraen de los modelos encontrados en el código y no sustituyen un diagrama entidad-relación definitivo.</w:t>
      </w:r>
    </w:p>
    <w:p>
      <w:pPr>
        <w:pStyle w:val="Heading1"/>
      </w:pPr>
      <w:r>
        <w:t>8. Interfaces y navegación</w:t>
      </w:r>
    </w:p>
    <w:p>
      <w:pPr>
        <w:pStyle w:val="ListBullet"/>
      </w:pPr>
      <w:r>
        <w:t>Barra de navegación y pie de página compartidos.</w:t>
      </w:r>
    </w:p>
    <w:p>
      <w:pPr>
        <w:pStyle w:val="ListBullet"/>
      </w:pPr>
      <w:r>
        <w:t>Inicio con identidad de marca, banners y accesos a productos.</w:t>
      </w:r>
    </w:p>
    <w:p>
      <w:pPr>
        <w:pStyle w:val="ListBullet"/>
      </w:pPr>
      <w:r>
        <w:t>Colección con tarjetas de producto y acceso al detalle.</w:t>
      </w:r>
    </w:p>
    <w:p>
      <w:pPr>
        <w:pStyle w:val="ListBullet"/>
      </w:pPr>
      <w:r>
        <w:t>Formularios de acceso y cuenta con mensajes de validación.</w:t>
      </w:r>
    </w:p>
    <w:p>
      <w:pPr>
        <w:pStyle w:val="ListBullet"/>
      </w:pPr>
      <w:r>
        <w:t>Carrito y checkout para revisar artículos y registrar un pedido.</w:t>
      </w:r>
    </w:p>
    <w:p>
      <w:pPr>
        <w:pStyle w:val="ListBullet"/>
      </w:pPr>
      <w:r>
        <w:t>Área de cliente para perfil y pedidos.</w:t>
      </w:r>
    </w:p>
    <w:p>
      <w:pPr>
        <w:pStyle w:val="ListBullet"/>
      </w:pPr>
      <w:r>
        <w:t>Panel administrativo separado por usuarios, pedidos y stock.</w:t>
      </w:r>
    </w:p>
    <w:p>
      <w:pPr>
        <w:pStyle w:val="ListBullet"/>
      </w:pPr>
      <w:r>
        <w:t>Secciones institucionales: Nosotros, Contacto y FAQ.</w:t>
      </w:r>
    </w:p>
    <w:p>
      <w:r>
        <w:t>La identidad visual usa una paleta clara con azul zafiro como acento, fondos claros, tipografía de títulos con carácter editorial y una tipografía sans serif para lectura. La implementación final debe mantener contraste suficiente, consistencia entre botones y formularios, y comportamiento correcto en móvil y escritorio.</w:t>
      </w:r>
    </w:p>
    <w:p>
      <w:pPr>
        <w:pStyle w:val="Heading1"/>
      </w:pPr>
      <w:r>
        <w:t>9. Seguridad y manejo de datos</w:t>
      </w:r>
    </w:p>
    <w:p>
      <w:pPr>
        <w:pStyle w:val="ListBullet"/>
      </w:pPr>
      <w:r>
        <w:t>Mantener las credenciales de base de datos y el secreto JWT en variables de entorno; nunca incluirlos en el repositorio ni en documentación compartida.</w:t>
      </w:r>
    </w:p>
    <w:p>
      <w:pPr>
        <w:pStyle w:val="ListBullet"/>
      </w:pPr>
      <w:r>
        <w:t>No compartir archivos .env ni copias con contraseñas reales. El ZIP revisado contiene archivos de entorno: retirarlos del repositorio y rotar credenciales si fueran reales o se hubieran publicado.</w:t>
      </w:r>
    </w:p>
    <w:p>
      <w:pPr>
        <w:pStyle w:val="ListBullet"/>
      </w:pPr>
      <w:r>
        <w:t>Usar contraseñas almacenadas como hash y comprobar que bcrypt se aplique en registro/cambio de contraseña.</w:t>
      </w:r>
    </w:p>
    <w:p>
      <w:pPr>
        <w:pStyle w:val="ListBullet"/>
      </w:pPr>
      <w:r>
        <w:t>Validar los datos en el servidor, no solamente en los formularios del navegador.</w:t>
      </w:r>
    </w:p>
    <w:p>
      <w:pPr>
        <w:pStyle w:val="ListBullet"/>
      </w:pPr>
      <w:r>
        <w:t>Proteger endpoints de cuenta, carrito, pedidos y administración mediante autenticación y autorización.</w:t>
      </w:r>
    </w:p>
    <w:p>
      <w:pPr>
        <w:pStyle w:val="ListBullet"/>
      </w:pPr>
      <w:r>
        <w:t>No recopilar ni almacenar datos completos de tarjeta o CVV sin una pasarela compatible y controles adecuados. En producción, delegar el procesamiento a un proveedor de pagos.</w:t>
      </w:r>
    </w:p>
    <w:p>
      <w:pPr>
        <w:pStyle w:val="ListBullet"/>
      </w:pPr>
      <w:r>
        <w:t>Configurar CORS para los dominios necesarios en cada ambiente; evitar dejar localhost como único origen en producción.</w:t>
      </w:r>
    </w:p>
    <w:p>
      <w:pPr>
        <w:pStyle w:val="ListBullet"/>
      </w:pPr>
      <w:r>
        <w:t>Aplicar HTTPS, control de errores, registros sin datos sensibles, copias de seguridad y actualización de dependencias antes del despliegue.</w:t>
      </w:r>
    </w:p>
    <w:tbl>
      <w:tblPr>
        <w:tblW w:type="auto" w:w="0"/>
        <w:tblLook w:firstColumn="1" w:firstRow="1" w:lastColumn="0" w:lastRow="0" w:noHBand="0" w:noVBand="1" w:val="04A0"/>
      </w:tblPr>
      <w:tblGrid>
        <w:gridCol w:w="9878"/>
      </w:tblGrid>
      <w:tr>
        <w:tc>
          <w:tcPr>
            <w:tcW w:type="dxa" w:w="9878"/>
            <w:shd w:fill="EDF0F5"/>
          </w:tcPr>
          <w:p>
            <w:r/>
            <w:r>
              <w:rPr>
                <w:b/>
                <w:color w:val="0F52BA"/>
              </w:rPr>
              <w:t xml:space="preserve">Acción prioritaria de seguridad:  </w:t>
            </w:r>
            <w:r>
              <w:t>revisar los archivos server/.env y server/.env copy incluidos en el paquete. No se reproducen sus valores en este documento.</w:t>
            </w:r>
          </w:p>
        </w:tc>
      </w:tr>
    </w:tbl>
    <w:p/>
    <w:p>
      <w:pPr>
        <w:pStyle w:val="Heading1"/>
      </w:pPr>
      <w:r>
        <w:t>10. Instalación y ejecución local</w:t>
      </w:r>
    </w:p>
    <w:p>
      <w:r>
        <w:t>Requisitos orientativos: Node.js y npm compatibles con las dependencias del proyecto, MySQL disponible y una base de datos inicializada con el esquema requerido. Los comandos deben ejecutarse desde la carpeta indicada.</w:t>
      </w:r>
    </w:p>
    <w:p>
      <w:pPr>
        <w:pStyle w:val="Heading2"/>
      </w:pPr>
      <w:r>
        <w:t>Preparar la base de datos</w:t>
      </w:r>
    </w:p>
    <w:p>
      <w:pPr>
        <w:pStyle w:val="ListNumber"/>
      </w:pPr>
      <w:r>
        <w:t>Crear una base de datos MySQL para el proyecto.</w:t>
      </w:r>
    </w:p>
    <w:p>
      <w:pPr>
        <w:pStyle w:val="ListNumber"/>
      </w:pPr>
      <w:r>
        <w:t>Importar el esquema/datos SQL acordes con los modelos; comprobar cuál de los archivos SQL del repositorio es la versión vigente.</w:t>
      </w:r>
    </w:p>
    <w:p>
      <w:pPr>
        <w:pStyle w:val="ListNumber"/>
      </w:pPr>
      <w:r>
        <w:t>Crear un archivo server/.env local a partir de variables de ejemplo seguras: DB_NAME, DB_USER, DB_PASSWORD, DB_HOST, PORT y el secreto JWT que utilice la aplicación.</w:t>
      </w:r>
    </w:p>
    <w:p>
      <w:pPr>
        <w:pStyle w:val="ListNumber"/>
      </w:pPr>
      <w:r>
        <w:t>No usar credenciales reales en capturas, entregas ni repositorios públicos.</w:t>
      </w:r>
    </w:p>
    <w:p>
      <w:pPr>
        <w:pStyle w:val="Heading2"/>
      </w:pPr>
      <w:r>
        <w:t>Iniciar el servidor</w:t>
      </w:r>
    </w:p>
    <w:p>
      <w:r>
        <w:t>Abrir una terminal en la carpeta server y ejecutar:</w:t>
      </w:r>
    </w:p>
    <w:p>
      <w:r>
        <w:rPr>
          <w:rFonts w:ascii="Consolas" w:hAnsi="Consolas"/>
          <w:sz w:val="20"/>
        </w:rPr>
        <w:t>npm install</w:t>
        <w:br/>
        <w:t>npm run dev</w:t>
      </w:r>
    </w:p>
    <w:p>
      <w:r>
        <w:t>El servidor está configurado para usar el puerto indicado en PORT o, si no existe, el 4000. La ruta raíz / devuelve un mensaje de estado.</w:t>
      </w:r>
    </w:p>
    <w:p>
      <w:pPr>
        <w:pStyle w:val="Heading2"/>
      </w:pPr>
      <w:r>
        <w:t>Iniciar el frontend</w:t>
      </w:r>
    </w:p>
    <w:p>
      <w:r>
        <w:t>Abrir otra terminal en la carpeta client y ejecutar:</w:t>
      </w:r>
    </w:p>
    <w:p>
      <w:r>
        <w:rPr>
          <w:rFonts w:ascii="Consolas" w:hAnsi="Consolas"/>
          <w:sz w:val="20"/>
        </w:rPr>
        <w:t>npm install</w:t>
        <w:br/>
        <w:t>npm run dev</w:t>
      </w:r>
    </w:p>
    <w:p>
      <w:r>
        <w:t>Vite normalmente muestra la dirección local en la terminal (por defecto, http://localhost:5173). Confirmar que la URL base configurada en los servicios Axios coincida con el backend en ejecución.</w:t>
      </w:r>
    </w:p>
    <w:p>
      <w:pPr>
        <w:pStyle w:val="Heading1"/>
      </w:pPr>
      <w:r>
        <w:t>11. Pruebas y criterios de aceptación</w:t>
      </w:r>
    </w:p>
    <w:tbl>
      <w:tblPr>
        <w:tblStyle w:val="LightShading-Accent1"/>
        <w:tblW w:type="auto" w:w="0"/>
        <w:tblLook w:firstColumn="1" w:firstRow="1" w:lastColumn="0" w:lastRow="0" w:noHBand="0" w:noVBand="1" w:val="04A0"/>
      </w:tblPr>
      <w:tblGrid>
        <w:gridCol w:w="3293"/>
        <w:gridCol w:w="3293"/>
        <w:gridCol w:w="3293"/>
      </w:tblGrid>
      <w:tr>
        <w:tc>
          <w:tcPr>
            <w:tcW w:type="dxa" w:w="3293"/>
            <w:vAlign w:val="center"/>
            <w:shd w:fill="0B1220"/>
          </w:tcPr>
          <w:p>
            <w:r/>
            <w:r>
              <w:rPr>
                <w:rFonts w:ascii="Aptos" w:hAnsi="Aptos"/>
                <w:b/>
                <w:color w:val="FFFFFF"/>
                <w:sz w:val="18"/>
              </w:rPr>
              <w:t>Prueba</w:t>
            </w:r>
          </w:p>
        </w:tc>
        <w:tc>
          <w:tcPr>
            <w:tcW w:type="dxa" w:w="3293"/>
            <w:vAlign w:val="center"/>
            <w:shd w:fill="0B1220"/>
          </w:tcPr>
          <w:p>
            <w:r/>
            <w:r>
              <w:rPr>
                <w:rFonts w:ascii="Aptos" w:hAnsi="Aptos"/>
                <w:b/>
                <w:color w:val="FFFFFF"/>
                <w:sz w:val="18"/>
              </w:rPr>
              <w:t>Criterio de aceptación</w:t>
            </w:r>
          </w:p>
        </w:tc>
        <w:tc>
          <w:tcPr>
            <w:tcW w:type="dxa" w:w="3293"/>
            <w:vAlign w:val="center"/>
            <w:shd w:fill="0B1220"/>
          </w:tcPr>
          <w:p>
            <w:r/>
            <w:r>
              <w:rPr>
                <w:rFonts w:ascii="Aptos" w:hAnsi="Aptos"/>
                <w:b/>
                <w:color w:val="FFFFFF"/>
                <w:sz w:val="18"/>
              </w:rPr>
              <w:t>Resultado del equipo</w:t>
            </w:r>
          </w:p>
        </w:tc>
      </w:tr>
      <w:tr>
        <w:tc>
          <w:tcPr>
            <w:tcW w:type="dxa" w:w="3293"/>
            <w:vAlign w:val="center"/>
          </w:tcPr>
          <w:p>
            <w:r/>
            <w:r>
              <w:rPr>
                <w:rFonts w:ascii="Aptos" w:hAnsi="Aptos"/>
                <w:b/>
                <w:color w:val="0F52BA"/>
                <w:sz w:val="18"/>
              </w:rPr>
              <w:t>Navegación pública</w:t>
            </w:r>
          </w:p>
        </w:tc>
        <w:tc>
          <w:tcPr>
            <w:tcW w:type="dxa" w:w="3293"/>
            <w:vAlign w:val="center"/>
          </w:tcPr>
          <w:p>
            <w:r/>
            <w:r>
              <w:rPr>
                <w:rFonts w:ascii="Aptos" w:hAnsi="Aptos"/>
                <w:b w:val="0"/>
                <w:color w:val="263244"/>
                <w:sz w:val="18"/>
              </w:rPr>
              <w:t>Inicio, colección, detalle, Nosotros, Contacto y FAQ abren sin errores.</w:t>
            </w:r>
          </w:p>
        </w:tc>
        <w:tc>
          <w:tcPr>
            <w:tcW w:type="dxa" w:w="3293"/>
            <w:vAlign w:val="center"/>
          </w:tcPr>
          <w:p>
            <w:r/>
            <w:r>
              <w:rPr>
                <w:rFonts w:ascii="Aptos" w:hAnsi="Aptos"/>
                <w:b w:val="0"/>
                <w:color w:val="263244"/>
                <w:sz w:val="18"/>
              </w:rPr>
              <w:t>Pendiente de ejecutar y registrar</w:t>
            </w:r>
          </w:p>
        </w:tc>
      </w:tr>
      <w:tr>
        <w:tc>
          <w:tcPr>
            <w:tcW w:type="dxa" w:w="3293"/>
            <w:vAlign w:val="center"/>
          </w:tcPr>
          <w:p>
            <w:r/>
            <w:r>
              <w:rPr>
                <w:rFonts w:ascii="Aptos" w:hAnsi="Aptos"/>
                <w:b/>
                <w:color w:val="0F52BA"/>
                <w:sz w:val="18"/>
              </w:rPr>
              <w:t>Registro</w:t>
            </w:r>
          </w:p>
        </w:tc>
        <w:tc>
          <w:tcPr>
            <w:tcW w:type="dxa" w:w="3293"/>
            <w:vAlign w:val="center"/>
          </w:tcPr>
          <w:p>
            <w:r/>
            <w:r>
              <w:rPr>
                <w:rFonts w:ascii="Aptos" w:hAnsi="Aptos"/>
                <w:b w:val="0"/>
                <w:color w:val="263244"/>
                <w:sz w:val="18"/>
              </w:rPr>
              <w:t>Datos válidos crean una cuenta; email duplicado o datos inválidos muestran un mensaje entendible.</w:t>
            </w:r>
          </w:p>
        </w:tc>
        <w:tc>
          <w:tcPr>
            <w:tcW w:type="dxa" w:w="3293"/>
            <w:vAlign w:val="center"/>
          </w:tcPr>
          <w:p>
            <w:r/>
            <w:r>
              <w:rPr>
                <w:rFonts w:ascii="Aptos" w:hAnsi="Aptos"/>
                <w:b w:val="0"/>
                <w:color w:val="263244"/>
                <w:sz w:val="18"/>
              </w:rPr>
              <w:t>Pendiente de ejecutar y registrar</w:t>
            </w:r>
          </w:p>
        </w:tc>
      </w:tr>
      <w:tr>
        <w:tc>
          <w:tcPr>
            <w:tcW w:type="dxa" w:w="3293"/>
            <w:vAlign w:val="center"/>
          </w:tcPr>
          <w:p>
            <w:r/>
            <w:r>
              <w:rPr>
                <w:rFonts w:ascii="Aptos" w:hAnsi="Aptos"/>
                <w:b/>
                <w:color w:val="0F52BA"/>
                <w:sz w:val="18"/>
              </w:rPr>
              <w:t>Inicio de sesión</w:t>
            </w:r>
          </w:p>
        </w:tc>
        <w:tc>
          <w:tcPr>
            <w:tcW w:type="dxa" w:w="3293"/>
            <w:vAlign w:val="center"/>
          </w:tcPr>
          <w:p>
            <w:r/>
            <w:r>
              <w:rPr>
                <w:rFonts w:ascii="Aptos" w:hAnsi="Aptos"/>
                <w:b w:val="0"/>
                <w:color w:val="263244"/>
                <w:sz w:val="18"/>
              </w:rPr>
              <w:t>Credenciales válidas permiten entrar; inválidas no crean una sesión.</w:t>
            </w:r>
          </w:p>
        </w:tc>
        <w:tc>
          <w:tcPr>
            <w:tcW w:type="dxa" w:w="3293"/>
            <w:vAlign w:val="center"/>
          </w:tcPr>
          <w:p>
            <w:r/>
            <w:r>
              <w:rPr>
                <w:rFonts w:ascii="Aptos" w:hAnsi="Aptos"/>
                <w:b w:val="0"/>
                <w:color w:val="263244"/>
                <w:sz w:val="18"/>
              </w:rPr>
              <w:t>Pendiente de ejecutar y registrar</w:t>
            </w:r>
          </w:p>
        </w:tc>
      </w:tr>
      <w:tr>
        <w:tc>
          <w:tcPr>
            <w:tcW w:type="dxa" w:w="3293"/>
            <w:vAlign w:val="center"/>
          </w:tcPr>
          <w:p>
            <w:r/>
            <w:r>
              <w:rPr>
                <w:rFonts w:ascii="Aptos" w:hAnsi="Aptos"/>
                <w:b/>
                <w:color w:val="0F52BA"/>
                <w:sz w:val="18"/>
              </w:rPr>
              <w:t>Permisos</w:t>
            </w:r>
          </w:p>
        </w:tc>
        <w:tc>
          <w:tcPr>
            <w:tcW w:type="dxa" w:w="3293"/>
            <w:vAlign w:val="center"/>
          </w:tcPr>
          <w:p>
            <w:r/>
            <w:r>
              <w:rPr>
                <w:rFonts w:ascii="Aptos" w:hAnsi="Aptos"/>
                <w:b w:val="0"/>
                <w:color w:val="263244"/>
                <w:sz w:val="18"/>
              </w:rPr>
              <w:t>Un visitante no accede a rutas privadas; un cliente no puede operar endpoints administrativos.</w:t>
            </w:r>
          </w:p>
        </w:tc>
        <w:tc>
          <w:tcPr>
            <w:tcW w:type="dxa" w:w="3293"/>
            <w:vAlign w:val="center"/>
          </w:tcPr>
          <w:p>
            <w:r/>
            <w:r>
              <w:rPr>
                <w:rFonts w:ascii="Aptos" w:hAnsi="Aptos"/>
                <w:b w:val="0"/>
                <w:color w:val="263244"/>
                <w:sz w:val="18"/>
              </w:rPr>
              <w:t>Pendiente de ejecutar y registrar</w:t>
            </w:r>
          </w:p>
        </w:tc>
      </w:tr>
      <w:tr>
        <w:tc>
          <w:tcPr>
            <w:tcW w:type="dxa" w:w="3293"/>
            <w:vAlign w:val="center"/>
          </w:tcPr>
          <w:p>
            <w:r/>
            <w:r>
              <w:rPr>
                <w:rFonts w:ascii="Aptos" w:hAnsi="Aptos"/>
                <w:b/>
                <w:color w:val="0F52BA"/>
                <w:sz w:val="18"/>
              </w:rPr>
              <w:t>Catálogo</w:t>
            </w:r>
          </w:p>
        </w:tc>
        <w:tc>
          <w:tcPr>
            <w:tcW w:type="dxa" w:w="3293"/>
            <w:vAlign w:val="center"/>
          </w:tcPr>
          <w:p>
            <w:r/>
            <w:r>
              <w:rPr>
                <w:rFonts w:ascii="Aptos" w:hAnsi="Aptos"/>
                <w:b w:val="0"/>
                <w:color w:val="263244"/>
                <w:sz w:val="18"/>
              </w:rPr>
              <w:t>Productos, imágenes, precios y disponibilidad corresponden a la base de datos.</w:t>
            </w:r>
          </w:p>
        </w:tc>
        <w:tc>
          <w:tcPr>
            <w:tcW w:type="dxa" w:w="3293"/>
            <w:vAlign w:val="center"/>
          </w:tcPr>
          <w:p>
            <w:r/>
            <w:r>
              <w:rPr>
                <w:rFonts w:ascii="Aptos" w:hAnsi="Aptos"/>
                <w:b w:val="0"/>
                <w:color w:val="263244"/>
                <w:sz w:val="18"/>
              </w:rPr>
              <w:t>Pendiente de ejecutar y registrar</w:t>
            </w:r>
          </w:p>
        </w:tc>
      </w:tr>
      <w:tr>
        <w:tc>
          <w:tcPr>
            <w:tcW w:type="dxa" w:w="3293"/>
            <w:vAlign w:val="center"/>
          </w:tcPr>
          <w:p>
            <w:r/>
            <w:r>
              <w:rPr>
                <w:rFonts w:ascii="Aptos" w:hAnsi="Aptos"/>
                <w:b/>
                <w:color w:val="0F52BA"/>
                <w:sz w:val="18"/>
              </w:rPr>
              <w:t>Carrito</w:t>
            </w:r>
          </w:p>
        </w:tc>
        <w:tc>
          <w:tcPr>
            <w:tcW w:type="dxa" w:w="3293"/>
            <w:vAlign w:val="center"/>
          </w:tcPr>
          <w:p>
            <w:r/>
            <w:r>
              <w:rPr>
                <w:rFonts w:ascii="Aptos" w:hAnsi="Aptos"/>
                <w:b w:val="0"/>
                <w:color w:val="263244"/>
                <w:sz w:val="18"/>
              </w:rPr>
              <w:t>Agregar, modificar cantidad y eliminar actualiza el resumen y el total correctamente.</w:t>
            </w:r>
          </w:p>
        </w:tc>
        <w:tc>
          <w:tcPr>
            <w:tcW w:type="dxa" w:w="3293"/>
            <w:vAlign w:val="center"/>
          </w:tcPr>
          <w:p>
            <w:r/>
            <w:r>
              <w:rPr>
                <w:rFonts w:ascii="Aptos" w:hAnsi="Aptos"/>
                <w:b w:val="0"/>
                <w:color w:val="263244"/>
                <w:sz w:val="18"/>
              </w:rPr>
              <w:t>Pendiente de ejecutar y registrar</w:t>
            </w:r>
          </w:p>
        </w:tc>
      </w:tr>
      <w:tr>
        <w:tc>
          <w:tcPr>
            <w:tcW w:type="dxa" w:w="3293"/>
            <w:vAlign w:val="center"/>
          </w:tcPr>
          <w:p>
            <w:r/>
            <w:r>
              <w:rPr>
                <w:rFonts w:ascii="Aptos" w:hAnsi="Aptos"/>
                <w:b/>
                <w:color w:val="0F52BA"/>
                <w:sz w:val="18"/>
              </w:rPr>
              <w:t>Checkout</w:t>
            </w:r>
          </w:p>
        </w:tc>
        <w:tc>
          <w:tcPr>
            <w:tcW w:type="dxa" w:w="3293"/>
            <w:vAlign w:val="center"/>
          </w:tcPr>
          <w:p>
            <w:r/>
            <w:r>
              <w:rPr>
                <w:rFonts w:ascii="Aptos" w:hAnsi="Aptos"/>
                <w:b w:val="0"/>
                <w:color w:val="263244"/>
                <w:sz w:val="18"/>
              </w:rPr>
              <w:t>Con carrito y datos válidos se registra un pedido y se puede consultar después.</w:t>
            </w:r>
          </w:p>
        </w:tc>
        <w:tc>
          <w:tcPr>
            <w:tcW w:type="dxa" w:w="3293"/>
            <w:vAlign w:val="center"/>
          </w:tcPr>
          <w:p>
            <w:r/>
            <w:r>
              <w:rPr>
                <w:rFonts w:ascii="Aptos" w:hAnsi="Aptos"/>
                <w:b w:val="0"/>
                <w:color w:val="263244"/>
                <w:sz w:val="18"/>
              </w:rPr>
              <w:t>Pendiente de ejecutar y registrar</w:t>
            </w:r>
          </w:p>
        </w:tc>
      </w:tr>
      <w:tr>
        <w:tc>
          <w:tcPr>
            <w:tcW w:type="dxa" w:w="3293"/>
            <w:vAlign w:val="center"/>
          </w:tcPr>
          <w:p>
            <w:r/>
            <w:r>
              <w:rPr>
                <w:rFonts w:ascii="Aptos" w:hAnsi="Aptos"/>
                <w:b/>
                <w:color w:val="0F52BA"/>
                <w:sz w:val="18"/>
              </w:rPr>
              <w:t>Perfil</w:t>
            </w:r>
          </w:p>
        </w:tc>
        <w:tc>
          <w:tcPr>
            <w:tcW w:type="dxa" w:w="3293"/>
            <w:vAlign w:val="center"/>
          </w:tcPr>
          <w:p>
            <w:r/>
            <w:r>
              <w:rPr>
                <w:rFonts w:ascii="Aptos" w:hAnsi="Aptos"/>
                <w:b w:val="0"/>
                <w:color w:val="263244"/>
                <w:sz w:val="18"/>
              </w:rPr>
              <w:t>Cambios válidos se guardan; errores se informan; eliminación exige confirmación.</w:t>
            </w:r>
          </w:p>
        </w:tc>
        <w:tc>
          <w:tcPr>
            <w:tcW w:type="dxa" w:w="3293"/>
            <w:vAlign w:val="center"/>
          </w:tcPr>
          <w:p>
            <w:r/>
            <w:r>
              <w:rPr>
                <w:rFonts w:ascii="Aptos" w:hAnsi="Aptos"/>
                <w:b w:val="0"/>
                <w:color w:val="263244"/>
                <w:sz w:val="18"/>
              </w:rPr>
              <w:t>Pendiente de ejecutar y registrar</w:t>
            </w:r>
          </w:p>
        </w:tc>
      </w:tr>
      <w:tr>
        <w:tc>
          <w:tcPr>
            <w:tcW w:type="dxa" w:w="3293"/>
            <w:vAlign w:val="center"/>
          </w:tcPr>
          <w:p>
            <w:r/>
            <w:r>
              <w:rPr>
                <w:rFonts w:ascii="Aptos" w:hAnsi="Aptos"/>
                <w:b/>
                <w:color w:val="0F52BA"/>
                <w:sz w:val="18"/>
              </w:rPr>
              <w:t>Pedidos</w:t>
            </w:r>
          </w:p>
        </w:tc>
        <w:tc>
          <w:tcPr>
            <w:tcW w:type="dxa" w:w="3293"/>
            <w:vAlign w:val="center"/>
          </w:tcPr>
          <w:p>
            <w:r/>
            <w:r>
              <w:rPr>
                <w:rFonts w:ascii="Aptos" w:hAnsi="Aptos"/>
                <w:b w:val="0"/>
                <w:color w:val="263244"/>
                <w:sz w:val="18"/>
              </w:rPr>
              <w:t>Cada cliente ve solo sus pedidos; el estado cambia según permisos.</w:t>
            </w:r>
          </w:p>
        </w:tc>
        <w:tc>
          <w:tcPr>
            <w:tcW w:type="dxa" w:w="3293"/>
            <w:vAlign w:val="center"/>
          </w:tcPr>
          <w:p>
            <w:r/>
            <w:r>
              <w:rPr>
                <w:rFonts w:ascii="Aptos" w:hAnsi="Aptos"/>
                <w:b w:val="0"/>
                <w:color w:val="263244"/>
                <w:sz w:val="18"/>
              </w:rPr>
              <w:t>Pendiente de ejecutar y registrar</w:t>
            </w:r>
          </w:p>
        </w:tc>
      </w:tr>
      <w:tr>
        <w:tc>
          <w:tcPr>
            <w:tcW w:type="dxa" w:w="3293"/>
            <w:vAlign w:val="center"/>
          </w:tcPr>
          <w:p>
            <w:r/>
            <w:r>
              <w:rPr>
                <w:rFonts w:ascii="Aptos" w:hAnsi="Aptos"/>
                <w:b/>
                <w:color w:val="0F52BA"/>
                <w:sz w:val="18"/>
              </w:rPr>
              <w:t>Stock</w:t>
            </w:r>
          </w:p>
        </w:tc>
        <w:tc>
          <w:tcPr>
            <w:tcW w:type="dxa" w:w="3293"/>
            <w:vAlign w:val="center"/>
          </w:tcPr>
          <w:p>
            <w:r/>
            <w:r>
              <w:rPr>
                <w:rFonts w:ascii="Aptos" w:hAnsi="Aptos"/>
                <w:b w:val="0"/>
                <w:color w:val="263244"/>
                <w:sz w:val="18"/>
              </w:rPr>
              <w:t>El administrador puede consultar y reponer stock con cantidades válidas.</w:t>
            </w:r>
          </w:p>
        </w:tc>
        <w:tc>
          <w:tcPr>
            <w:tcW w:type="dxa" w:w="3293"/>
            <w:vAlign w:val="center"/>
          </w:tcPr>
          <w:p>
            <w:r/>
            <w:r>
              <w:rPr>
                <w:rFonts w:ascii="Aptos" w:hAnsi="Aptos"/>
                <w:b w:val="0"/>
                <w:color w:val="263244"/>
                <w:sz w:val="18"/>
              </w:rPr>
              <w:t>Pendiente de ejecutar y registrar</w:t>
            </w:r>
          </w:p>
        </w:tc>
      </w:tr>
      <w:tr>
        <w:tc>
          <w:tcPr>
            <w:tcW w:type="dxa" w:w="3293"/>
            <w:vAlign w:val="center"/>
          </w:tcPr>
          <w:p>
            <w:r/>
            <w:r>
              <w:rPr>
                <w:rFonts w:ascii="Aptos" w:hAnsi="Aptos"/>
                <w:b/>
                <w:color w:val="0F52BA"/>
                <w:sz w:val="18"/>
              </w:rPr>
              <w:t>Diseño adaptable</w:t>
            </w:r>
          </w:p>
        </w:tc>
        <w:tc>
          <w:tcPr>
            <w:tcW w:type="dxa" w:w="3293"/>
            <w:vAlign w:val="center"/>
          </w:tcPr>
          <w:p>
            <w:r/>
            <w:r>
              <w:rPr>
                <w:rFonts w:ascii="Aptos" w:hAnsi="Aptos"/>
                <w:b w:val="0"/>
                <w:color w:val="263244"/>
                <w:sz w:val="18"/>
              </w:rPr>
              <w:t>La navegación y formularios son utilizables en móvil, tablet y escritorio.</w:t>
            </w:r>
          </w:p>
        </w:tc>
        <w:tc>
          <w:tcPr>
            <w:tcW w:type="dxa" w:w="3293"/>
            <w:vAlign w:val="center"/>
          </w:tcPr>
          <w:p>
            <w:r/>
            <w:r>
              <w:rPr>
                <w:rFonts w:ascii="Aptos" w:hAnsi="Aptos"/>
                <w:b w:val="0"/>
                <w:color w:val="263244"/>
                <w:sz w:val="18"/>
              </w:rPr>
              <w:t>Pendiente de ejecutar y registrar</w:t>
            </w:r>
          </w:p>
        </w:tc>
      </w:tr>
      <w:tr>
        <w:tc>
          <w:tcPr>
            <w:tcW w:type="dxa" w:w="3293"/>
            <w:vAlign w:val="center"/>
          </w:tcPr>
          <w:p>
            <w:r/>
            <w:r>
              <w:rPr>
                <w:rFonts w:ascii="Aptos" w:hAnsi="Aptos"/>
                <w:b/>
                <w:color w:val="0F52BA"/>
                <w:sz w:val="18"/>
              </w:rPr>
              <w:t>Seguridad básica</w:t>
            </w:r>
          </w:p>
        </w:tc>
        <w:tc>
          <w:tcPr>
            <w:tcW w:type="dxa" w:w="3293"/>
            <w:vAlign w:val="center"/>
          </w:tcPr>
          <w:p>
            <w:r/>
            <w:r>
              <w:rPr>
                <w:rFonts w:ascii="Aptos" w:hAnsi="Aptos"/>
                <w:b w:val="0"/>
                <w:color w:val="263244"/>
                <w:sz w:val="18"/>
              </w:rPr>
              <w:t>No se exponen secretos; no se guardan datos sensibles de tarjeta; rutas protegidas verificadas.</w:t>
            </w:r>
          </w:p>
        </w:tc>
        <w:tc>
          <w:tcPr>
            <w:tcW w:type="dxa" w:w="3293"/>
            <w:vAlign w:val="center"/>
          </w:tcPr>
          <w:p>
            <w:r/>
            <w:r>
              <w:rPr>
                <w:rFonts w:ascii="Aptos" w:hAnsi="Aptos"/>
                <w:b w:val="0"/>
                <w:color w:val="263244"/>
                <w:sz w:val="18"/>
              </w:rPr>
              <w:t>Pendiente de ejecutar y registrar</w:t>
            </w:r>
          </w:p>
        </w:tc>
      </w:tr>
    </w:tbl>
    <w:p>
      <w:r>
        <w:t>No se afirma que estas pruebas ya hayan pasado. El equipo debe ejecutar cada caso, anotar fecha, resultado real, evidencia/captura y responsable antes de presentar el documento como informe de pruebas final.</w:t>
      </w:r>
    </w:p>
    <w:p>
      <w:pPr>
        <w:pStyle w:val="Heading1"/>
      </w:pPr>
      <w:r>
        <w:t>12. Estado de avance y última entrega parcial</w:t>
      </w:r>
    </w:p>
    <w:p>
      <w:r>
        <w:t>La consigna solicita que el sistema alcance al menos el 80 % de su alcance y que el manual del usuario esté completo al 100 %. El repositorio contiene una estructura amplia de frontend, backend, modelos, rutas y pantallas para los principales flujos de una tienda online. Sin embargo, no es correcto declarar un porcentaje real de avance ni pruebas aprobadas sin ejecutar el sistema y contrastarlo con los requisitos del curso.</w:t>
      </w:r>
    </w:p>
    <w:p>
      <w:pPr>
        <w:pStyle w:val="Heading2"/>
      </w:pPr>
      <w:r>
        <w:t>Entregables propuestos para la preentrega</w:t>
      </w:r>
    </w:p>
    <w:p>
      <w:pPr>
        <w:pStyle w:val="ListBullet"/>
      </w:pPr>
      <w:r>
        <w:t>Código del cliente y servidor organizados por módulos.</w:t>
      </w:r>
    </w:p>
    <w:p>
      <w:pPr>
        <w:pStyle w:val="ListBullet"/>
      </w:pPr>
      <w:r>
        <w:t>Esquema de base de datos y datos de prueba sin credenciales reales.</w:t>
      </w:r>
    </w:p>
    <w:p>
      <w:pPr>
        <w:pStyle w:val="ListBullet"/>
      </w:pPr>
      <w:r>
        <w:t>Documentación técnica/funcional (este documento).</w:t>
      </w:r>
    </w:p>
    <w:p>
      <w:pPr>
        <w:pStyle w:val="ListBullet"/>
      </w:pPr>
      <w:r>
        <w:t>Manual de usuario completo (documento separado).</w:t>
      </w:r>
    </w:p>
    <w:p>
      <w:pPr>
        <w:pStyle w:val="ListBullet"/>
      </w:pPr>
      <w:r>
        <w:t>Matriz de pruebas con resultados y evidencias.</w:t>
      </w:r>
    </w:p>
    <w:p>
      <w:pPr>
        <w:pStyle w:val="ListBullet"/>
      </w:pPr>
      <w:r>
        <w:t>Lista de pendientes priorizada y responsable por tarea.</w:t>
      </w:r>
    </w:p>
    <w:p>
      <w:pPr>
        <w:pStyle w:val="Heading2"/>
      </w:pPr>
      <w:r>
        <w:t>Última entrega parcial — alcance que debe demostrarse</w:t>
      </w:r>
    </w:p>
    <w:p>
      <w:pPr>
        <w:pStyle w:val="ListBullet"/>
      </w:pPr>
      <w:r>
        <w:t>Flujo de compra de punta a punta: catálogo → detalle → carrito → checkout → pedido creado → Mis pedidos.</w:t>
      </w:r>
    </w:p>
    <w:p>
      <w:pPr>
        <w:pStyle w:val="ListBullet"/>
      </w:pPr>
      <w:r>
        <w:t>Flujo de autenticación: registro → login → perfil → logout y recuperación de contraseña comprobada.</w:t>
      </w:r>
    </w:p>
    <w:p>
      <w:pPr>
        <w:pStyle w:val="ListBullet"/>
      </w:pPr>
      <w:r>
        <w:t>Administración: gestión de stock, cambio de estado de pedido y operaciones de usuarios con rol administrador.</w:t>
      </w:r>
    </w:p>
    <w:p>
      <w:pPr>
        <w:pStyle w:val="ListBullet"/>
      </w:pPr>
      <w:r>
        <w:t>Revisión responsive y accesibilidad básica.</w:t>
      </w:r>
    </w:p>
    <w:p>
      <w:pPr>
        <w:pStyle w:val="ListBullet"/>
      </w:pPr>
      <w:r>
        <w:t>Ejecución limpia en otro equipo siguiendo las instrucciones de instalación.</w:t>
      </w:r>
    </w:p>
    <w:p>
      <w:pPr>
        <w:pStyle w:val="ListBullet"/>
      </w:pPr>
      <w:r>
        <w:t>Evidencias: capturas de pantallas principales, consultas de base de datos y resultados de pruebas.</w:t>
      </w:r>
    </w:p>
    <w:tbl>
      <w:tblPr>
        <w:tblW w:type="auto" w:w="0"/>
        <w:tblLook w:firstColumn="1" w:firstRow="1" w:lastColumn="0" w:lastRow="0" w:noHBand="0" w:noVBand="1" w:val="04A0"/>
      </w:tblPr>
      <w:tblGrid>
        <w:gridCol w:w="9878"/>
      </w:tblGrid>
      <w:tr>
        <w:tc>
          <w:tcPr>
            <w:tcW w:type="dxa" w:w="9878"/>
            <w:shd w:fill="EDF0F5"/>
          </w:tcPr>
          <w:p>
            <w:r/>
            <w:r>
              <w:rPr>
                <w:b/>
                <w:color w:val="0F52BA"/>
              </w:rPr>
              <w:t xml:space="preserve">Cómo demostrar el 80 %:  </w:t>
            </w:r>
            <w:r>
              <w:t>armar una lista de requisitos acordados con el docente, marcar cada requisito como completo, parcial o pendiente y calcular el porcentaje con la misma ponderación para todos (o la ponderación definida por la materia). No asignar el 80 % solo por cantidad de archivos.</w:t>
            </w:r>
          </w:p>
        </w:tc>
      </w:tr>
    </w:tbl>
    <w:p/>
    <w:p>
      <w:pPr>
        <w:pStyle w:val="Heading1"/>
      </w:pPr>
      <w:r>
        <w:t>13. Riesgos, limitaciones y trabajo pendiente</w:t>
      </w:r>
    </w:p>
    <w:p>
      <w:pPr>
        <w:pStyle w:val="ListBullet"/>
      </w:pPr>
      <w:r>
        <w:t>Confirmar y probar conexión de base de datos en un entorno limpio.</w:t>
      </w:r>
    </w:p>
    <w:p>
      <w:pPr>
        <w:pStyle w:val="ListBullet"/>
      </w:pPr>
      <w:r>
        <w:t>Verificar rutas y variables de configuración del frontend y backend.</w:t>
      </w:r>
    </w:p>
    <w:p>
      <w:pPr>
        <w:pStyle w:val="ListBullet"/>
      </w:pPr>
      <w:r>
        <w:t>Probar recuperación de contraseña con el mecanismo de envío real configurado.</w:t>
      </w:r>
    </w:p>
    <w:p>
      <w:pPr>
        <w:pStyle w:val="ListBullet"/>
      </w:pPr>
      <w:r>
        <w:t>Confirmar que las reglas de stock y los estados de pedido se validan en el servidor.</w:t>
      </w:r>
    </w:p>
    <w:p>
      <w:pPr>
        <w:pStyle w:val="ListBullet"/>
      </w:pPr>
      <w:r>
        <w:t>Integrar pasarela de pago real o describir explícitamente el checkout actual como demostración sin cobro real.</w:t>
      </w:r>
    </w:p>
    <w:p>
      <w:pPr>
        <w:pStyle w:val="ListBullet"/>
      </w:pPr>
      <w:r>
        <w:t>Eliminar secretos de los archivos versionados; rotar claves si estuvieron expuestas.</w:t>
      </w:r>
    </w:p>
    <w:p>
      <w:pPr>
        <w:pStyle w:val="ListBullet"/>
      </w:pPr>
      <w:r>
        <w:t>Revisar validaciones, manejo de errores, accesibilidad, responsive y consistencia visual.</w:t>
      </w:r>
    </w:p>
    <w:p>
      <w:pPr>
        <w:pStyle w:val="ListBullet"/>
      </w:pPr>
      <w:r>
        <w:t>Ejecutar pruebas manuales y registrar evidencias antes de afirmar que el sistema está al 80 %.</w:t>
      </w:r>
    </w:p>
    <w:p>
      <w:pPr>
        <w:pStyle w:val="Heading1"/>
      </w:pPr>
      <w:r>
        <w:t>14. Conclusión</w:t>
      </w:r>
    </w:p>
    <w:p>
      <w:r>
        <w:t>ViroFenix cuenta con una base de aplicación de comercio electrónico dividida en frontend, API y persistencia, y con módulos que cubren la mayor parte del recorrido habitual de una tienda. La entrega debe cerrarse con pruebas reproducibles, documentación de instalación, revisión de seguridad y confirmación de las funciones que dependen de servicios externos. El manual de usuario acompaña este documento como archivo independiente.</w:t>
      </w:r>
    </w:p>
    <w:p>
      <w:pPr>
        <w:pStyle w:val="Heading1"/>
      </w:pPr>
      <w:r>
        <w:t>Aprobación del equipo</w:t>
      </w:r>
    </w:p>
    <w:tbl>
      <w:tblPr>
        <w:tblStyle w:val="TableGrid"/>
        <w:tblW w:type="auto" w:w="0"/>
        <w:tblLook w:firstColumn="1" w:firstRow="1" w:lastColumn="0" w:lastRow="0" w:noHBand="0" w:noVBand="1" w:val="04A0"/>
      </w:tblPr>
      <w:tblGrid>
        <w:gridCol w:w="4939"/>
        <w:gridCol w:w="4939"/>
      </w:tblGrid>
      <w:tr>
        <w:tc>
          <w:tcPr>
            <w:tcW w:type="dxa" w:w="4939"/>
            <w:vAlign w:val="center"/>
          </w:tcPr>
          <w:p>
            <w:r/>
            <w:r>
              <w:rPr>
                <w:rFonts w:ascii="Aptos" w:hAnsi="Aptos"/>
                <w:b/>
                <w:color w:val="0F52BA"/>
                <w:sz w:val="20"/>
              </w:rPr>
              <w:t>Pedro Wanglin</w:t>
            </w:r>
          </w:p>
        </w:tc>
        <w:tc>
          <w:tcPr>
            <w:tcW w:type="dxa" w:w="4939"/>
            <w:vAlign w:val="center"/>
          </w:tcPr>
          <w:p>
            <w:r/>
            <w:r>
              <w:rPr>
                <w:rFonts w:ascii="Aptos" w:hAnsi="Aptos"/>
                <w:b w:val="0"/>
                <w:color w:val="263244"/>
                <w:sz w:val="18"/>
              </w:rPr>
              <w:t>Firma: __________________________</w:t>
            </w:r>
          </w:p>
        </w:tc>
      </w:tr>
      <w:tr>
        <w:tc>
          <w:tcPr>
            <w:tcW w:type="dxa" w:w="4939"/>
            <w:vAlign w:val="center"/>
          </w:tcPr>
          <w:p>
            <w:r/>
            <w:r>
              <w:rPr>
                <w:rFonts w:ascii="Aptos" w:hAnsi="Aptos"/>
                <w:b/>
                <w:color w:val="0F52BA"/>
                <w:sz w:val="20"/>
              </w:rPr>
              <w:t>Alejandro Sarmiento</w:t>
            </w:r>
          </w:p>
        </w:tc>
        <w:tc>
          <w:tcPr>
            <w:tcW w:type="dxa" w:w="4939"/>
            <w:vAlign w:val="center"/>
          </w:tcPr>
          <w:p>
            <w:r/>
            <w:r>
              <w:rPr>
                <w:rFonts w:ascii="Aptos" w:hAnsi="Aptos"/>
                <w:b w:val="0"/>
                <w:color w:val="263244"/>
                <w:sz w:val="18"/>
              </w:rPr>
              <w:t>Firma: __________________________</w:t>
            </w:r>
          </w:p>
        </w:tc>
      </w:tr>
      <w:tr>
        <w:tc>
          <w:tcPr>
            <w:tcW w:type="dxa" w:w="4939"/>
            <w:vAlign w:val="center"/>
          </w:tcPr>
          <w:p>
            <w:r/>
            <w:r>
              <w:rPr>
                <w:rFonts w:ascii="Aptos" w:hAnsi="Aptos"/>
                <w:b/>
                <w:color w:val="0F52BA"/>
                <w:sz w:val="20"/>
              </w:rPr>
              <w:t>Alex Nuñes</w:t>
            </w:r>
          </w:p>
        </w:tc>
        <w:tc>
          <w:tcPr>
            <w:tcW w:type="dxa" w:w="4939"/>
            <w:vAlign w:val="center"/>
          </w:tcPr>
          <w:p>
            <w:r/>
            <w:r>
              <w:rPr>
                <w:rFonts w:ascii="Aptos" w:hAnsi="Aptos"/>
                <w:b w:val="0"/>
                <w:color w:val="263244"/>
                <w:sz w:val="18"/>
              </w:rPr>
              <w:t>Firma: __________________________</w:t>
            </w:r>
          </w:p>
        </w:tc>
      </w:tr>
    </w:tbl>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5"/>
        <w:sz w:val="16"/>
      </w:rPr>
      <w:t>VIROFENIX  •  Entrega académica  •  Versión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F52BA"/>
        <w:sz w:val="16"/>
      </w:rPr>
      <w:t>VIROFENIX  /  DOCUMENTACIÓN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632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B1220"/>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F52BA"/>
      <w:sz w:val="28"/>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2632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ptos Display" w:hAnsi="Aptos Display"/>
      <w:b/>
      <w:color w:val="0B122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