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b/>
          <w:color w:val="0F52BA"/>
          <w:sz w:val="20"/>
        </w:rPr>
        <w:t>PREENTREGA COMPLETA · MANUAL DE USUARIO</w:t>
      </w:r>
    </w:p>
    <w:p>
      <w:pPr>
        <w:pStyle w:val="Title"/>
      </w:pPr>
      <w:r>
        <w:t>Manual del usuario</w:t>
      </w:r>
    </w:p>
    <w:p>
      <w:pPr>
        <w:spacing w:after="360"/>
      </w:pPr>
      <w:r>
        <w:rPr>
          <w:color w:val="5A6475"/>
          <w:sz w:val="30"/>
        </w:rPr>
        <w:t>Guía paso a paso para comprar, gestionar una cuenta y consultar pedidos en ViroFenix</w:t>
      </w:r>
    </w:p>
    <w:tbl>
      <w:tblPr>
        <w:tblW w:type="auto" w:w="0"/>
        <w:tblLayout w:type="autofit"/>
        <w:tblLook w:firstColumn="1" w:firstRow="1" w:lastColumn="0" w:lastRow="0" w:noHBand="0" w:noVBand="1" w:val="04A0"/>
      </w:tblPr>
      <w:tblGrid>
        <w:gridCol w:w="9878"/>
      </w:tblGrid>
      <w:tr>
        <w:tc>
          <w:tcPr>
            <w:tcW w:type="dxa" w:w="9878"/>
            <w:shd w:fill="0B1220"/>
          </w:tcPr>
          <w:p>
            <w:pPr>
              <w:spacing w:before="160" w:after="160"/>
            </w:pPr>
            <w:r/>
            <w:r>
              <w:rPr>
                <w:b/>
                <w:color w:val="7FA6FF"/>
                <w:sz w:val="18"/>
              </w:rPr>
              <w:t>EQUIPO DE DESARROLLO</w:t>
            </w:r>
          </w:p>
          <w:p>
            <w:r>
              <w:rPr>
                <w:b/>
                <w:color w:val="FFFFFF"/>
                <w:sz w:val="24"/>
              </w:rPr>
              <w:t>Pedro Wanglin  ·  Alejandro Sarmiento  ·  Alex Nuñes</w:t>
            </w:r>
          </w:p>
        </w:tc>
      </w:tr>
    </w:tbl>
    <w:p/>
    <w:p>
      <w:r>
        <w:rPr>
          <w:i/>
          <w:color w:val="5A6475"/>
          <w:sz w:val="18"/>
        </w:rPr>
        <w:t>Fecha de preparación: 29 de octubre de 2026</w:t>
      </w:r>
    </w:p>
    <w:p>
      <w:r>
        <w:br w:type="page"/>
      </w:r>
    </w:p>
    <w:p>
      <w:pPr>
        <w:pStyle w:val="Heading1"/>
      </w:pPr>
      <w:r>
        <w:t>Bienvenida</w:t>
      </w:r>
    </w:p>
    <w:p>
      <w:r>
        <w:t>Este manual explica cómo utilizar las secciones disponibles en ViroFenix, una tienda online de indumentaria. Está escrito para clientes y visitantes sin conocimientos técnicos. Los nombres exactos de botones pueden variar ligeramente según la versión publicada.</w:t>
      </w:r>
    </w:p>
    <w:p>
      <w:pPr>
        <w:pStyle w:val="Heading1"/>
      </w:pPr>
      <w:r>
        <w:t>Contenido</w:t>
      </w:r>
    </w:p>
    <w:p>
      <w:pPr>
        <w:pStyle w:val="ListBullet"/>
      </w:pPr>
      <w:r>
        <w:t>1. Requisitos para usar el sitio</w:t>
      </w:r>
    </w:p>
    <w:p>
      <w:pPr>
        <w:pStyle w:val="ListBullet"/>
      </w:pPr>
      <w:r>
        <w:t>2. Conocer la página</w:t>
      </w:r>
    </w:p>
    <w:p>
      <w:pPr>
        <w:pStyle w:val="ListBullet"/>
      </w:pPr>
      <w:r>
        <w:t>3. Explorar productos</w:t>
      </w:r>
    </w:p>
    <w:p>
      <w:pPr>
        <w:pStyle w:val="ListBullet"/>
      </w:pPr>
      <w:r>
        <w:t>4. Crear una cuenta</w:t>
      </w:r>
    </w:p>
    <w:p>
      <w:pPr>
        <w:pStyle w:val="ListBullet"/>
      </w:pPr>
      <w:r>
        <w:t>5. Iniciar y cerrar sesión</w:t>
      </w:r>
    </w:p>
    <w:p>
      <w:pPr>
        <w:pStyle w:val="ListBullet"/>
      </w:pPr>
      <w:r>
        <w:t>6. Recuperar contraseña</w:t>
      </w:r>
    </w:p>
    <w:p>
      <w:pPr>
        <w:pStyle w:val="ListBullet"/>
      </w:pPr>
      <w:r>
        <w:t>7. Ver un producto y elegir cantidad</w:t>
      </w:r>
    </w:p>
    <w:p>
      <w:pPr>
        <w:pStyle w:val="ListBullet"/>
      </w:pPr>
      <w:r>
        <w:t>8. Usar el carrito</w:t>
      </w:r>
    </w:p>
    <w:p>
      <w:pPr>
        <w:pStyle w:val="ListBullet"/>
      </w:pPr>
      <w:r>
        <w:t>9. Finalizar una compra</w:t>
      </w:r>
    </w:p>
    <w:p>
      <w:pPr>
        <w:pStyle w:val="ListBullet"/>
      </w:pPr>
      <w:r>
        <w:t>10. Consultar mis pedidos</w:t>
      </w:r>
    </w:p>
    <w:p>
      <w:pPr>
        <w:pStyle w:val="ListBullet"/>
      </w:pPr>
      <w:r>
        <w:t>11. Gestionar mi perfil</w:t>
      </w:r>
    </w:p>
    <w:p>
      <w:pPr>
        <w:pStyle w:val="ListBullet"/>
      </w:pPr>
      <w:r>
        <w:t>12. Contacto y preguntas frecuentes</w:t>
      </w:r>
    </w:p>
    <w:p>
      <w:pPr>
        <w:pStyle w:val="ListBullet"/>
      </w:pPr>
      <w:r>
        <w:t>13. Funciones del administrador</w:t>
      </w:r>
    </w:p>
    <w:p>
      <w:pPr>
        <w:pStyle w:val="ListBullet"/>
      </w:pPr>
      <w:r>
        <w:t>14. Problemas comunes</w:t>
      </w:r>
    </w:p>
    <w:p>
      <w:pPr>
        <w:pStyle w:val="ListBullet"/>
      </w:pPr>
      <w:r>
        <w:t>15. Consejos de seguridad</w:t>
      </w:r>
    </w:p>
    <w:p>
      <w:pPr>
        <w:pStyle w:val="ListBullet"/>
      </w:pPr>
      <w:r>
        <w:t>16. Glosario</w:t>
      </w:r>
    </w:p>
    <w:p>
      <w:pPr>
        <w:pStyle w:val="Heading1"/>
      </w:pPr>
      <w:r>
        <w:t>1. Requisitos para usar el sitio</w:t>
      </w:r>
    </w:p>
    <w:p>
      <w:pPr>
        <w:pStyle w:val="ListBullet"/>
      </w:pPr>
      <w:r>
        <w:t>Un dispositivo con navegador actualizado (Chrome, Edge, Firefox o Safari).</w:t>
      </w:r>
    </w:p>
    <w:p>
      <w:pPr>
        <w:pStyle w:val="ListBullet"/>
      </w:pPr>
      <w:r>
        <w:t>Conexión a Internet o acceso al servidor local donde esté ejecutándose la aplicación.</w:t>
      </w:r>
    </w:p>
    <w:p>
      <w:pPr>
        <w:pStyle w:val="ListBullet"/>
      </w:pPr>
      <w:r>
        <w:t>Para comprar, usar el carrito y consultar pedidos, se requiere una cuenta y haber iniciado sesión.</w:t>
      </w:r>
    </w:p>
    <w:p>
      <w:pPr>
        <w:pStyle w:val="ListBullet"/>
      </w:pPr>
      <w:r>
        <w:t>Tener una dirección de correo válida para identificar la cuenta y recibir comunicaciones si el servicio de correo está configurado.</w:t>
      </w:r>
    </w:p>
    <w:p>
      <w:pPr>
        <w:pStyle w:val="Heading1"/>
      </w:pPr>
      <w:r>
        <w:t>2. Conocer la página</w:t>
      </w:r>
    </w:p>
    <w:tbl>
      <w:tblPr>
        <w:tblStyle w:val="LightShading-Accent1"/>
        <w:tblW w:type="auto" w:w="0"/>
        <w:tblLook w:firstColumn="1" w:firstRow="1" w:lastColumn="0" w:lastRow="0" w:noHBand="0" w:noVBand="1" w:val="04A0"/>
      </w:tblPr>
      <w:tblGrid>
        <w:gridCol w:w="4939"/>
        <w:gridCol w:w="4939"/>
      </w:tblGrid>
      <w:tr>
        <w:tc>
          <w:tcPr>
            <w:tcW w:type="dxa" w:w="4939"/>
            <w:vAlign w:val="center"/>
            <w:shd w:fill="0B1220"/>
          </w:tcPr>
          <w:p>
            <w:r/>
            <w:r>
              <w:rPr>
                <w:rFonts w:ascii="Aptos" w:hAnsi="Aptos"/>
                <w:b/>
                <w:color w:val="FFFFFF"/>
                <w:sz w:val="18"/>
              </w:rPr>
              <w:t>Sección</w:t>
            </w:r>
          </w:p>
        </w:tc>
        <w:tc>
          <w:tcPr>
            <w:tcW w:type="dxa" w:w="4939"/>
            <w:vAlign w:val="center"/>
            <w:shd w:fill="0B1220"/>
          </w:tcPr>
          <w:p>
            <w:r/>
            <w:r>
              <w:rPr>
                <w:rFonts w:ascii="Aptos" w:hAnsi="Aptos"/>
                <w:b/>
                <w:color w:val="FFFFFF"/>
                <w:sz w:val="18"/>
              </w:rPr>
              <w:t>Para qué sirve</w:t>
            </w:r>
          </w:p>
        </w:tc>
      </w:tr>
      <w:tr>
        <w:tc>
          <w:tcPr>
            <w:tcW w:type="dxa" w:w="4939"/>
            <w:vAlign w:val="center"/>
          </w:tcPr>
          <w:p>
            <w:r/>
            <w:r>
              <w:rPr>
                <w:rFonts w:ascii="Aptos" w:hAnsi="Aptos"/>
                <w:b/>
                <w:color w:val="0F52BA"/>
                <w:sz w:val="18"/>
              </w:rPr>
              <w:t>Inicio</w:t>
            </w:r>
          </w:p>
        </w:tc>
        <w:tc>
          <w:tcPr>
            <w:tcW w:type="dxa" w:w="4939"/>
            <w:vAlign w:val="center"/>
          </w:tcPr>
          <w:p>
            <w:r/>
            <w:r>
              <w:rPr>
                <w:rFonts w:ascii="Aptos" w:hAnsi="Aptos"/>
                <w:b w:val="0"/>
                <w:color w:val="263244"/>
                <w:sz w:val="18"/>
              </w:rPr>
              <w:t>Presenta la marca, banners y accesos a productos o colecciones.</w:t>
            </w:r>
          </w:p>
        </w:tc>
      </w:tr>
      <w:tr>
        <w:tc>
          <w:tcPr>
            <w:tcW w:type="dxa" w:w="4939"/>
            <w:vAlign w:val="center"/>
          </w:tcPr>
          <w:p>
            <w:r/>
            <w:r>
              <w:rPr>
                <w:rFonts w:ascii="Aptos" w:hAnsi="Aptos"/>
                <w:b/>
                <w:color w:val="0F52BA"/>
                <w:sz w:val="18"/>
              </w:rPr>
              <w:t>Colección</w:t>
            </w:r>
          </w:p>
        </w:tc>
        <w:tc>
          <w:tcPr>
            <w:tcW w:type="dxa" w:w="4939"/>
            <w:vAlign w:val="center"/>
          </w:tcPr>
          <w:p>
            <w:r/>
            <w:r>
              <w:rPr>
                <w:rFonts w:ascii="Aptos" w:hAnsi="Aptos"/>
                <w:b w:val="0"/>
                <w:color w:val="263244"/>
                <w:sz w:val="18"/>
              </w:rPr>
              <w:t>Muestra las prendas disponibles para explorar.</w:t>
            </w:r>
          </w:p>
        </w:tc>
      </w:tr>
      <w:tr>
        <w:tc>
          <w:tcPr>
            <w:tcW w:type="dxa" w:w="4939"/>
            <w:vAlign w:val="center"/>
          </w:tcPr>
          <w:p>
            <w:r/>
            <w:r>
              <w:rPr>
                <w:rFonts w:ascii="Aptos" w:hAnsi="Aptos"/>
                <w:b/>
                <w:color w:val="0F52BA"/>
                <w:sz w:val="18"/>
              </w:rPr>
              <w:t>Detalle de producto</w:t>
            </w:r>
          </w:p>
        </w:tc>
        <w:tc>
          <w:tcPr>
            <w:tcW w:type="dxa" w:w="4939"/>
            <w:vAlign w:val="center"/>
          </w:tcPr>
          <w:p>
            <w:r/>
            <w:r>
              <w:rPr>
                <w:rFonts w:ascii="Aptos" w:hAnsi="Aptos"/>
                <w:b w:val="0"/>
                <w:color w:val="263244"/>
                <w:sz w:val="18"/>
              </w:rPr>
              <w:t>Permite revisar la información de una prenda y seleccionar cantidad.</w:t>
            </w:r>
          </w:p>
        </w:tc>
      </w:tr>
      <w:tr>
        <w:tc>
          <w:tcPr>
            <w:tcW w:type="dxa" w:w="4939"/>
            <w:vAlign w:val="center"/>
          </w:tcPr>
          <w:p>
            <w:r/>
            <w:r>
              <w:rPr>
                <w:rFonts w:ascii="Aptos" w:hAnsi="Aptos"/>
                <w:b/>
                <w:color w:val="0F52BA"/>
                <w:sz w:val="18"/>
              </w:rPr>
              <w:t>Carrito</w:t>
            </w:r>
          </w:p>
        </w:tc>
        <w:tc>
          <w:tcPr>
            <w:tcW w:type="dxa" w:w="4939"/>
            <w:vAlign w:val="center"/>
          </w:tcPr>
          <w:p>
            <w:r/>
            <w:r>
              <w:rPr>
                <w:rFonts w:ascii="Aptos" w:hAnsi="Aptos"/>
                <w:b w:val="0"/>
                <w:color w:val="263244"/>
                <w:sz w:val="18"/>
              </w:rPr>
              <w:t>Reúne los artículos elegidos antes de crear el pedido.</w:t>
            </w:r>
          </w:p>
        </w:tc>
      </w:tr>
      <w:tr>
        <w:tc>
          <w:tcPr>
            <w:tcW w:type="dxa" w:w="4939"/>
            <w:vAlign w:val="center"/>
          </w:tcPr>
          <w:p>
            <w:r/>
            <w:r>
              <w:rPr>
                <w:rFonts w:ascii="Aptos" w:hAnsi="Aptos"/>
                <w:b/>
                <w:color w:val="0F52BA"/>
                <w:sz w:val="18"/>
              </w:rPr>
              <w:t>Nosotros</w:t>
            </w:r>
          </w:p>
        </w:tc>
        <w:tc>
          <w:tcPr>
            <w:tcW w:type="dxa" w:w="4939"/>
            <w:vAlign w:val="center"/>
          </w:tcPr>
          <w:p>
            <w:r/>
            <w:r>
              <w:rPr>
                <w:rFonts w:ascii="Aptos" w:hAnsi="Aptos"/>
                <w:b w:val="0"/>
                <w:color w:val="263244"/>
                <w:sz w:val="18"/>
              </w:rPr>
              <w:t>Presenta la historia, valores e información del equipo de la marca.</w:t>
            </w:r>
          </w:p>
        </w:tc>
      </w:tr>
      <w:tr>
        <w:tc>
          <w:tcPr>
            <w:tcW w:type="dxa" w:w="4939"/>
            <w:vAlign w:val="center"/>
          </w:tcPr>
          <w:p>
            <w:r/>
            <w:r>
              <w:rPr>
                <w:rFonts w:ascii="Aptos" w:hAnsi="Aptos"/>
                <w:b/>
                <w:color w:val="0F52BA"/>
                <w:sz w:val="18"/>
              </w:rPr>
              <w:t>Contacto</w:t>
            </w:r>
          </w:p>
        </w:tc>
        <w:tc>
          <w:tcPr>
            <w:tcW w:type="dxa" w:w="4939"/>
            <w:vAlign w:val="center"/>
          </w:tcPr>
          <w:p>
            <w:r/>
            <w:r>
              <w:rPr>
                <w:rFonts w:ascii="Aptos" w:hAnsi="Aptos"/>
                <w:b w:val="0"/>
                <w:color w:val="263244"/>
                <w:sz w:val="18"/>
              </w:rPr>
              <w:t>Ofrece información de contacto y un formulario para preparar un correo.</w:t>
            </w:r>
          </w:p>
        </w:tc>
      </w:tr>
      <w:tr>
        <w:tc>
          <w:tcPr>
            <w:tcW w:type="dxa" w:w="4939"/>
            <w:vAlign w:val="center"/>
          </w:tcPr>
          <w:p>
            <w:r/>
            <w:r>
              <w:rPr>
                <w:rFonts w:ascii="Aptos" w:hAnsi="Aptos"/>
                <w:b/>
                <w:color w:val="0F52BA"/>
                <w:sz w:val="18"/>
              </w:rPr>
              <w:t>FAQ / Preguntas frecuentes</w:t>
            </w:r>
          </w:p>
        </w:tc>
        <w:tc>
          <w:tcPr>
            <w:tcW w:type="dxa" w:w="4939"/>
            <w:vAlign w:val="center"/>
          </w:tcPr>
          <w:p>
            <w:r/>
            <w:r>
              <w:rPr>
                <w:rFonts w:ascii="Aptos" w:hAnsi="Aptos"/>
                <w:b w:val="0"/>
                <w:color w:val="263244"/>
                <w:sz w:val="18"/>
              </w:rPr>
              <w:t>Responde dudas habituales sobre pedidos, pagos, envíos, cuenta y productos.</w:t>
            </w:r>
          </w:p>
        </w:tc>
      </w:tr>
      <w:tr>
        <w:tc>
          <w:tcPr>
            <w:tcW w:type="dxa" w:w="4939"/>
            <w:vAlign w:val="center"/>
          </w:tcPr>
          <w:p>
            <w:r/>
            <w:r>
              <w:rPr>
                <w:rFonts w:ascii="Aptos" w:hAnsi="Aptos"/>
                <w:b/>
                <w:color w:val="0F52BA"/>
                <w:sz w:val="18"/>
              </w:rPr>
              <w:t>Perfil</w:t>
            </w:r>
          </w:p>
        </w:tc>
        <w:tc>
          <w:tcPr>
            <w:tcW w:type="dxa" w:w="4939"/>
            <w:vAlign w:val="center"/>
          </w:tcPr>
          <w:p>
            <w:r/>
            <w:r>
              <w:rPr>
                <w:rFonts w:ascii="Aptos" w:hAnsi="Aptos"/>
                <w:b w:val="0"/>
                <w:color w:val="263244"/>
                <w:sz w:val="18"/>
              </w:rPr>
              <w:t>Permite consultar y modificar los datos de la cuenta.</w:t>
            </w:r>
          </w:p>
        </w:tc>
      </w:tr>
      <w:tr>
        <w:tc>
          <w:tcPr>
            <w:tcW w:type="dxa" w:w="4939"/>
            <w:vAlign w:val="center"/>
          </w:tcPr>
          <w:p>
            <w:r/>
            <w:r>
              <w:rPr>
                <w:rFonts w:ascii="Aptos" w:hAnsi="Aptos"/>
                <w:b/>
                <w:color w:val="0F52BA"/>
                <w:sz w:val="18"/>
              </w:rPr>
              <w:t>Mis pedidos</w:t>
            </w:r>
          </w:p>
        </w:tc>
        <w:tc>
          <w:tcPr>
            <w:tcW w:type="dxa" w:w="4939"/>
            <w:vAlign w:val="center"/>
          </w:tcPr>
          <w:p>
            <w:r/>
            <w:r>
              <w:rPr>
                <w:rFonts w:ascii="Aptos" w:hAnsi="Aptos"/>
                <w:b w:val="0"/>
                <w:color w:val="263244"/>
                <w:sz w:val="18"/>
              </w:rPr>
              <w:t>Muestra compras registradas y su estado.</w:t>
            </w:r>
          </w:p>
        </w:tc>
      </w:tr>
      <w:tr>
        <w:tc>
          <w:tcPr>
            <w:tcW w:type="dxa" w:w="4939"/>
            <w:vAlign w:val="center"/>
          </w:tcPr>
          <w:p>
            <w:r/>
            <w:r>
              <w:rPr>
                <w:rFonts w:ascii="Aptos" w:hAnsi="Aptos"/>
                <w:b/>
                <w:color w:val="0F52BA"/>
                <w:sz w:val="18"/>
              </w:rPr>
              <w:t>Administración</w:t>
            </w:r>
          </w:p>
        </w:tc>
        <w:tc>
          <w:tcPr>
            <w:tcW w:type="dxa" w:w="4939"/>
            <w:vAlign w:val="center"/>
          </w:tcPr>
          <w:p>
            <w:r/>
            <w:r>
              <w:rPr>
                <w:rFonts w:ascii="Aptos" w:hAnsi="Aptos"/>
                <w:b w:val="0"/>
                <w:color w:val="263244"/>
                <w:sz w:val="18"/>
              </w:rPr>
              <w:t>Solo disponible para cuentas autorizadas; permite gestionar usuarios, pedidos y stock.</w:t>
            </w:r>
          </w:p>
        </w:tc>
      </w:tr>
    </w:tbl>
    <w:p>
      <w:pPr>
        <w:pStyle w:val="Heading1"/>
      </w:pPr>
      <w:r>
        <w:t>3. Explorar productos</w:t>
      </w:r>
    </w:p>
    <w:p>
      <w:pPr>
        <w:pStyle w:val="ListNumber"/>
      </w:pPr>
      <w:r>
        <w:t>Ingresá a Inicio desde la navegación principal.</w:t>
      </w:r>
    </w:p>
    <w:p>
      <w:pPr>
        <w:pStyle w:val="ListNumber"/>
      </w:pPr>
      <w:r>
        <w:t>Elegí “Explorar colección” o entrá directamente en “Colección”.</w:t>
      </w:r>
    </w:p>
    <w:p>
      <w:pPr>
        <w:pStyle w:val="ListNumber"/>
      </w:pPr>
      <w:r>
        <w:t>Recorré las tarjetas de producto y revisá nombre, imagen, precio y disponibilidad.</w:t>
      </w:r>
    </w:p>
    <w:p>
      <w:pPr>
        <w:pStyle w:val="ListNumber"/>
      </w:pPr>
      <w:r>
        <w:t>Si hay un botón para cargar más productos, usalo para continuar viendo el catálogo.</w:t>
      </w:r>
    </w:p>
    <w:p>
      <w:pPr>
        <w:pStyle w:val="ListNumber"/>
      </w:pPr>
      <w:r>
        <w:t>Seleccioná un producto para abrir su ficha y consultar los detalles.</w:t>
      </w:r>
    </w:p>
    <w:p>
      <w:r>
        <w:t>Los estados de stock pueden indicar que un producto está disponible, que quedan pocas unidades o que está agotado. Si no aparece una prenda o no se puede agregar al carrito, revisá su disponibilidad.</w:t>
      </w:r>
    </w:p>
    <w:p>
      <w:pPr>
        <w:pStyle w:val="Heading1"/>
      </w:pPr>
      <w:r>
        <w:t>4. Crear una cuenta</w:t>
      </w:r>
    </w:p>
    <w:p>
      <w:pPr>
        <w:pStyle w:val="ListNumber"/>
      </w:pPr>
      <w:r>
        <w:t>Abrí la opción de registro o “Crear cuenta”.</w:t>
      </w:r>
    </w:p>
    <w:p>
      <w:pPr>
        <w:pStyle w:val="ListNumber"/>
      </w:pPr>
      <w:r>
        <w:t>Completá nombre, apellido, correo electrónico y contraseña.</w:t>
      </w:r>
    </w:p>
    <w:p>
      <w:pPr>
        <w:pStyle w:val="ListNumber"/>
      </w:pPr>
      <w:r>
        <w:t>Revisá que el correo esté escrito correctamente y que no queden campos obligatorios vacíos.</w:t>
      </w:r>
    </w:p>
    <w:p>
      <w:pPr>
        <w:pStyle w:val="ListNumber"/>
      </w:pPr>
      <w:r>
        <w:t>Enviá el formulario. Si el registro se completa, el sitio te redirigirá al inicio de sesión.</w:t>
      </w:r>
    </w:p>
    <w:p>
      <w:pPr>
        <w:pStyle w:val="ListNumber"/>
      </w:pPr>
      <w:r>
        <w:t>Ingresá con el correo y la contraseña que acabás de registrar.</w:t>
      </w:r>
    </w:p>
    <w:tbl>
      <w:tblPr>
        <w:tblW w:type="auto" w:w="0"/>
        <w:tblLook w:firstColumn="1" w:firstRow="1" w:lastColumn="0" w:lastRow="0" w:noHBand="0" w:noVBand="1" w:val="04A0"/>
      </w:tblPr>
      <w:tblGrid>
        <w:gridCol w:w="9878"/>
      </w:tblGrid>
      <w:tr>
        <w:tc>
          <w:tcPr>
            <w:tcW w:type="dxa" w:w="9878"/>
            <w:shd w:fill="EDF0F5"/>
          </w:tcPr>
          <w:p>
            <w:r/>
            <w:r>
              <w:rPr>
                <w:b/>
                <w:color w:val="0F52BA"/>
              </w:rPr>
              <w:t xml:space="preserve">Si aparece un error:  </w:t>
            </w:r>
            <w:r>
              <w:t>revisá los campos y probá con un correo que no esté registrado. Si el problema continúa, contactá al equipo del sitio.</w:t>
            </w:r>
          </w:p>
        </w:tc>
      </w:tr>
    </w:tbl>
    <w:p/>
    <w:p>
      <w:pPr>
        <w:pStyle w:val="Heading1"/>
      </w:pPr>
      <w:r>
        <w:t>5. Iniciar y cerrar sesión</w:t>
      </w:r>
    </w:p>
    <w:p>
      <w:pPr>
        <w:pStyle w:val="Heading2"/>
      </w:pPr>
      <w:r>
        <w:t>Iniciar sesión</w:t>
      </w:r>
    </w:p>
    <w:p>
      <w:pPr>
        <w:pStyle w:val="ListNumber"/>
      </w:pPr>
      <w:r>
        <w:t>Entrá en “Iniciar sesión”.</w:t>
      </w:r>
    </w:p>
    <w:p>
      <w:pPr>
        <w:pStyle w:val="ListNumber"/>
      </w:pPr>
      <w:r>
        <w:t>Escribí el correo electrónico asociado a tu cuenta.</w:t>
      </w:r>
    </w:p>
    <w:p>
      <w:pPr>
        <w:pStyle w:val="ListNumber"/>
      </w:pPr>
      <w:r>
        <w:t>Ingresá la contraseña.</w:t>
      </w:r>
    </w:p>
    <w:p>
      <w:pPr>
        <w:pStyle w:val="ListNumber"/>
      </w:pPr>
      <w:r>
        <w:t>Presioná el botón para iniciar sesión. Si los datos son válidos, se abrirá tu área de cuenta.</w:t>
      </w:r>
    </w:p>
    <w:p>
      <w:pPr>
        <w:pStyle w:val="Heading2"/>
      </w:pPr>
      <w:r>
        <w:t>Cerrar sesión</w:t>
      </w:r>
    </w:p>
    <w:p>
      <w:r>
        <w:t>Usá la opción de cerrar sesión disponible en el área de cuenta o en la navegación. Si estás usando una computadora compartida, cerrá siempre la sesión antes de salir.</w:t>
      </w:r>
    </w:p>
    <w:p>
      <w:pPr>
        <w:pStyle w:val="Heading1"/>
      </w:pPr>
      <w:r>
        <w:t>6. Recuperar contraseña</w:t>
      </w:r>
    </w:p>
    <w:p>
      <w:pPr>
        <w:pStyle w:val="ListNumber"/>
      </w:pPr>
      <w:r>
        <w:t>En la pantalla de acceso, elegí “¿Olvidaste tu contraseña?” o la opción equivalente.</w:t>
      </w:r>
    </w:p>
    <w:p>
      <w:pPr>
        <w:pStyle w:val="ListNumber"/>
      </w:pPr>
      <w:r>
        <w:t>Ingresá el correo asociado a tu cuenta.</w:t>
      </w:r>
    </w:p>
    <w:p>
      <w:pPr>
        <w:pStyle w:val="ListNumber"/>
      </w:pPr>
      <w:r>
        <w:t>Enviá la solicitud y revisá la bandeja de entrada y la carpeta de correo no deseado.</w:t>
      </w:r>
    </w:p>
    <w:p>
      <w:pPr>
        <w:pStyle w:val="ListNumber"/>
      </w:pPr>
      <w:r>
        <w:t>Abrí el enlace de recuperación si el servicio de correo está habilitado y seguí las instrucciones para definir una contraseña nueva.</w:t>
      </w:r>
    </w:p>
    <w:p>
      <w:pPr>
        <w:pStyle w:val="ListNumber"/>
      </w:pPr>
      <w:r>
        <w:t>Volvé a la pantalla de inicio de sesión e ingresá con la nueva contraseña.</w:t>
      </w:r>
    </w:p>
    <w:tbl>
      <w:tblPr>
        <w:tblW w:type="auto" w:w="0"/>
        <w:tblLook w:firstColumn="1" w:firstRow="1" w:lastColumn="0" w:lastRow="0" w:noHBand="0" w:noVBand="1" w:val="04A0"/>
      </w:tblPr>
      <w:tblGrid>
        <w:gridCol w:w="9878"/>
      </w:tblGrid>
      <w:tr>
        <w:tc>
          <w:tcPr>
            <w:tcW w:type="dxa" w:w="9878"/>
            <w:shd w:fill="EDF0F5"/>
          </w:tcPr>
          <w:p>
            <w:r/>
            <w:r>
              <w:rPr>
                <w:b/>
                <w:color w:val="0F52BA"/>
              </w:rPr>
              <w:t xml:space="preserve">Nota de funcionamiento:  </w:t>
            </w:r>
            <w:r>
              <w:t>la aplicación contiene pantallas y rutas para recuperar/restablecer la contraseña. La recepción efectiva del correo depende de que el servidor tenga configurado y probado el servicio de envío.</w:t>
            </w:r>
          </w:p>
        </w:tc>
      </w:tr>
    </w:tbl>
    <w:p/>
    <w:p>
      <w:pPr>
        <w:pStyle w:val="Heading1"/>
      </w:pPr>
      <w:r>
        <w:t>7. Ver un producto y elegir cantidad</w:t>
      </w:r>
    </w:p>
    <w:p>
      <w:pPr>
        <w:pStyle w:val="ListNumber"/>
      </w:pPr>
      <w:r>
        <w:t>Desde Colección, abrí la tarjeta del artículo que te interesa.</w:t>
      </w:r>
    </w:p>
    <w:p>
      <w:pPr>
        <w:pStyle w:val="ListNumber"/>
      </w:pPr>
      <w:r>
        <w:t>Leé el nombre, descripción, precio y disponibilidad mostrados.</w:t>
      </w:r>
    </w:p>
    <w:p>
      <w:pPr>
        <w:pStyle w:val="ListNumber"/>
      </w:pPr>
      <w:r>
        <w:t>Elegí la cantidad deseada usando el control correspondiente, si está disponible.</w:t>
      </w:r>
    </w:p>
    <w:p>
      <w:pPr>
        <w:pStyle w:val="ListNumber"/>
      </w:pPr>
      <w:r>
        <w:t>Presioná “Agregar al carrito”. Si el sitio pide iniciar sesión, accedé con tu cuenta y repetí la acción.</w:t>
      </w:r>
    </w:p>
    <w:p>
      <w:pPr>
        <w:pStyle w:val="ListNumber"/>
      </w:pPr>
      <w:r>
        <w:t>Esperá el mensaje de confirmación y abrí el carrito para verificar el artículo.</w:t>
      </w:r>
    </w:p>
    <w:p>
      <w:pPr>
        <w:pStyle w:val="Heading1"/>
      </w:pPr>
      <w:r>
        <w:t>8. Usar el carrito</w:t>
      </w:r>
    </w:p>
    <w:p>
      <w:pPr>
        <w:pStyle w:val="ListNumber"/>
      </w:pPr>
      <w:r>
        <w:t>Abrí “Carrito” desde la navegación o el icono correspondiente.</w:t>
      </w:r>
    </w:p>
    <w:p>
      <w:pPr>
        <w:pStyle w:val="ListNumber"/>
      </w:pPr>
      <w:r>
        <w:t>Revisá los artículos, cantidades y precios antes de continuar.</w:t>
      </w:r>
    </w:p>
    <w:p>
      <w:pPr>
        <w:pStyle w:val="ListNumber"/>
      </w:pPr>
      <w:r>
        <w:t>Para cambiar unidades, usá los controles de cantidad y confirmá que el total se actualice.</w:t>
      </w:r>
    </w:p>
    <w:p>
      <w:pPr>
        <w:pStyle w:val="ListNumber"/>
      </w:pPr>
      <w:r>
        <w:t>Para quitar un producto, seleccioná la opción de eliminar y confirmá si aparece una ventana de confirmación.</w:t>
      </w:r>
    </w:p>
    <w:p>
      <w:pPr>
        <w:pStyle w:val="ListNumber"/>
      </w:pPr>
      <w:r>
        <w:t>Si el carrito está vacío, regresá a Colección para agregar productos.</w:t>
      </w:r>
    </w:p>
    <w:p>
      <w:pPr>
        <w:pStyle w:val="ListNumber"/>
      </w:pPr>
      <w:r>
        <w:t>Cuando el contenido sea correcto, continuá al checkout/finalización de compra.</w:t>
      </w:r>
    </w:p>
    <w:p>
      <w:r>
        <w:t>El total mostrado es un cálculo de los productos del carrito. Confirmá el precio y la dirección antes de crear el pedido.</w:t>
      </w:r>
    </w:p>
    <w:p>
      <w:pPr>
        <w:pStyle w:val="Heading1"/>
      </w:pPr>
      <w:r>
        <w:t>9. Finalizar una compra</w:t>
      </w:r>
    </w:p>
    <w:p>
      <w:r>
        <w:t>El checkout solicita datos de contacto y envío, y muestra un resumen de la compra. En la versión revisada también hay campos de tarjeta con validación de formato. No introduzcas datos de una tarjeta real hasta que el equipo confirme que existe una pasarela de pago segura y activa.</w:t>
      </w:r>
    </w:p>
    <w:p>
      <w:pPr>
        <w:pStyle w:val="ListNumber"/>
      </w:pPr>
      <w:r>
        <w:t>Verificá que el carrito tenga los productos correctos.</w:t>
      </w:r>
    </w:p>
    <w:p>
      <w:pPr>
        <w:pStyle w:val="ListNumber"/>
      </w:pPr>
      <w:r>
        <w:t>Completá el correo de contacto.</w:t>
      </w:r>
    </w:p>
    <w:p>
      <w:pPr>
        <w:pStyle w:val="ListNumber"/>
      </w:pPr>
      <w:r>
        <w:t>Ingresá la dirección, ciudad y código postal de entrega.</w:t>
      </w:r>
    </w:p>
    <w:p>
      <w:pPr>
        <w:pStyle w:val="ListNumber"/>
      </w:pPr>
      <w:r>
        <w:t>Revisá todos los datos antes de enviar el formulario.</w:t>
      </w:r>
    </w:p>
    <w:p>
      <w:pPr>
        <w:pStyle w:val="ListNumber"/>
      </w:pPr>
      <w:r>
        <w:t>Si la versión de demostración solicita datos de tarjeta, utilizá únicamente datos de prueba autorizados por el equipo; no compartas ni guardes el CVV.</w:t>
      </w:r>
    </w:p>
    <w:p>
      <w:pPr>
        <w:pStyle w:val="ListNumber"/>
      </w:pPr>
      <w:r>
        <w:t>Presioná el botón de finalizar compra una sola vez y esperá la respuesta.</w:t>
      </w:r>
    </w:p>
    <w:p>
      <w:pPr>
        <w:pStyle w:val="ListNumber"/>
      </w:pPr>
      <w:r>
        <w:t>Si la operación termina correctamente, guardá el número de pedido o los datos del recibo que se muestren.</w:t>
      </w:r>
    </w:p>
    <w:p>
      <w:pPr>
        <w:pStyle w:val="ListNumber"/>
      </w:pPr>
      <w:r>
        <w:t>Entrá a “Mis pedidos” para verificar que el pedido aparezca registrado.</w:t>
      </w:r>
    </w:p>
    <w:tbl>
      <w:tblPr>
        <w:tblW w:type="auto" w:w="0"/>
        <w:tblLook w:firstColumn="1" w:firstRow="1" w:lastColumn="0" w:lastRow="0" w:noHBand="0" w:noVBand="1" w:val="04A0"/>
      </w:tblPr>
      <w:tblGrid>
        <w:gridCol w:w="9878"/>
      </w:tblGrid>
      <w:tr>
        <w:tc>
          <w:tcPr>
            <w:tcW w:type="dxa" w:w="9878"/>
            <w:shd w:fill="EDF0F5"/>
          </w:tcPr>
          <w:p>
            <w:r/>
            <w:r>
              <w:rPr>
                <w:b/>
                <w:color w:val="0F52BA"/>
              </w:rPr>
              <w:t xml:space="preserve">Aclaración importante:  </w:t>
            </w:r>
            <w:r>
              <w:t>en el código analizado, el backend crea un pedido. No se identificó una integración con un procesador de pagos. Por lo tanto, el recibo o la creación del pedido no prueban que se haya cobrado dinero.</w:t>
            </w:r>
          </w:p>
        </w:tc>
      </w:tr>
    </w:tbl>
    <w:p/>
    <w:p>
      <w:pPr>
        <w:pStyle w:val="Heading1"/>
      </w:pPr>
      <w:r>
        <w:t>10. Consultar mis pedidos</w:t>
      </w:r>
    </w:p>
    <w:p>
      <w:pPr>
        <w:pStyle w:val="ListNumber"/>
      </w:pPr>
      <w:r>
        <w:t>Iniciá sesión con tu cuenta.</w:t>
      </w:r>
    </w:p>
    <w:p>
      <w:pPr>
        <w:pStyle w:val="ListNumber"/>
      </w:pPr>
      <w:r>
        <w:t>Entrá a “Mis pedidos”.</w:t>
      </w:r>
    </w:p>
    <w:p>
      <w:pPr>
        <w:pStyle w:val="ListNumber"/>
      </w:pPr>
      <w:r>
        <w:t>Buscá el número de pedido que querés revisar.</w:t>
      </w:r>
    </w:p>
    <w:p>
      <w:pPr>
        <w:pStyle w:val="ListNumber"/>
      </w:pPr>
      <w:r>
        <w:t>Consultá la fecha, dirección, artículos, total y estado actual.</w:t>
      </w:r>
    </w:p>
    <w:p>
      <w:pPr>
        <w:pStyle w:val="ListNumber"/>
      </w:pPr>
      <w:r>
        <w:t>Los estados contemplados por el sistema incluyen Pendiente, Pagado, Enviado, Entregado y Cancelado. No todos los estados necesariamente estarán disponibles para cambiar desde la cuenta del cliente.</w:t>
      </w:r>
    </w:p>
    <w:p>
      <w:r>
        <w:t>Las fechas de pago, envío o entrega pueden aparecer como pendientes cuando todavía no se registraron.</w:t>
      </w:r>
    </w:p>
    <w:p>
      <w:pPr>
        <w:pStyle w:val="Heading1"/>
      </w:pPr>
      <w:r>
        <w:t>11. Gestionar mi perfil</w:t>
      </w:r>
    </w:p>
    <w:p>
      <w:pPr>
        <w:pStyle w:val="ListNumber"/>
      </w:pPr>
      <w:r>
        <w:t>Abrí el área de perfil después de iniciar sesión.</w:t>
      </w:r>
    </w:p>
    <w:p>
      <w:pPr>
        <w:pStyle w:val="ListNumber"/>
      </w:pPr>
      <w:r>
        <w:t>Revisá el nombre, apellido y correo que aparecen cargados.</w:t>
      </w:r>
    </w:p>
    <w:p>
      <w:pPr>
        <w:pStyle w:val="ListNumber"/>
      </w:pPr>
      <w:r>
        <w:t>Editá los datos que necesites actualizar.</w:t>
      </w:r>
    </w:p>
    <w:p>
      <w:pPr>
        <w:pStyle w:val="ListNumber"/>
      </w:pPr>
      <w:r>
        <w:t>Si querés cambiar la contraseña, ingresá también la contraseña actual y la nueva, cuando el formulario lo solicite.</w:t>
      </w:r>
    </w:p>
    <w:p>
      <w:pPr>
        <w:pStyle w:val="ListNumber"/>
      </w:pPr>
      <w:r>
        <w:t>Guardá los cambios y verificá el mensaje de confirmación.</w:t>
      </w:r>
    </w:p>
    <w:p>
      <w:pPr>
        <w:pStyle w:val="ListNumber"/>
      </w:pPr>
      <w:r>
        <w:t>Para eliminar la cuenta, buscá la opción correspondiente, leé la advertencia y confirmá solo si realmente querés continuar. La operación puede ser irreversible.</w:t>
      </w:r>
    </w:p>
    <w:p>
      <w:pPr>
        <w:pStyle w:val="Heading1"/>
      </w:pPr>
      <w:r>
        <w:t>12. Contacto y preguntas frecuentes</w:t>
      </w:r>
    </w:p>
    <w:p>
      <w:pPr>
        <w:pStyle w:val="Heading2"/>
      </w:pPr>
      <w:r>
        <w:t>Contacto</w:t>
      </w:r>
    </w:p>
    <w:p>
      <w:r>
        <w:t>Entrá a “Contacto”, completá nombre, correo, asunto y mensaje, y usá el botón de envío. En la implementación revisada el formulario abre un enlace mailto: en tu aplicación de correo; por eso necesitás tener un cliente de correo configurado. También se muestran datos de contacto que el equipo debe verificar antes de publicar.</w:t>
      </w:r>
    </w:p>
    <w:p>
      <w:pPr>
        <w:pStyle w:val="Heading2"/>
      </w:pPr>
      <w:r>
        <w:t>Preguntas frecuentes</w:t>
      </w:r>
    </w:p>
    <w:p>
      <w:r>
        <w:t>Consultá la sección FAQ para leer respuestas sobre envíos, pagos, cambios y devoluciones, cuenta y disponibilidad de productos. Las políticas publicadas deben ser confirmadas por el responsable de la tienda antes de considerarlas condiciones comerciales definitivas.</w:t>
      </w:r>
    </w:p>
    <w:p>
      <w:pPr>
        <w:pStyle w:val="Heading1"/>
      </w:pPr>
      <w:r>
        <w:t>13. Funciones del administrador</w:t>
      </w:r>
    </w:p>
    <w:p>
      <w:r>
        <w:t>Esta sección está dirigida únicamente a integrantes autorizados. Si tu cuenta no tiene rol de administrador, no deberías ver ni poder utilizar estas herramientas.</w:t>
      </w:r>
    </w:p>
    <w:p>
      <w:pPr>
        <w:pStyle w:val="Heading2"/>
      </w:pPr>
      <w:r>
        <w:t>Gestionar usuarios</w:t>
      </w:r>
    </w:p>
    <w:p>
      <w:pPr>
        <w:pStyle w:val="ListNumber"/>
      </w:pPr>
      <w:r>
        <w:t>Ingresá con una cuenta administrativa.</w:t>
      </w:r>
    </w:p>
    <w:p>
      <w:pPr>
        <w:pStyle w:val="ListNumber"/>
      </w:pPr>
      <w:r>
        <w:t>Abrí el panel de usuarios.</w:t>
      </w:r>
    </w:p>
    <w:p>
      <w:pPr>
        <w:pStyle w:val="ListNumber"/>
      </w:pPr>
      <w:r>
        <w:t>Buscá la cuenta que necesitás revisar.</w:t>
      </w:r>
    </w:p>
    <w:p>
      <w:pPr>
        <w:pStyle w:val="ListNumber"/>
      </w:pPr>
      <w:r>
        <w:t>Usá la acción de editar para actualizar los datos o el rol permitido.</w:t>
      </w:r>
    </w:p>
    <w:p>
      <w:pPr>
        <w:pStyle w:val="ListNumber"/>
      </w:pPr>
      <w:r>
        <w:t>Antes de eliminar una cuenta, verificá la identidad y el impacto de la operación.</w:t>
      </w:r>
    </w:p>
    <w:p>
      <w:pPr>
        <w:pStyle w:val="Heading2"/>
      </w:pPr>
      <w:r>
        <w:t>Gestionar pedidos</w:t>
      </w:r>
    </w:p>
    <w:p>
      <w:pPr>
        <w:pStyle w:val="ListNumber"/>
      </w:pPr>
      <w:r>
        <w:t>Abrí el panel de pedidos.</w:t>
      </w:r>
    </w:p>
    <w:p>
      <w:pPr>
        <w:pStyle w:val="ListNumber"/>
      </w:pPr>
      <w:r>
        <w:t>Localizá el pedido por su identificador.</w:t>
      </w:r>
    </w:p>
    <w:p>
      <w:pPr>
        <w:pStyle w:val="ListNumber"/>
      </w:pPr>
      <w:r>
        <w:t>Revisá el estado actual.</w:t>
      </w:r>
    </w:p>
    <w:p>
      <w:pPr>
        <w:pStyle w:val="ListNumber"/>
      </w:pPr>
      <w:r>
        <w:t>Elegí un estado permitido por el flujo del sistema y guardá el cambio.</w:t>
      </w:r>
    </w:p>
    <w:p>
      <w:pPr>
        <w:pStyle w:val="ListNumber"/>
      </w:pPr>
      <w:r>
        <w:t>Verificá que la interfaz muestre la confirmación y que el pedido conserve los datos correctos.</w:t>
      </w:r>
    </w:p>
    <w:p>
      <w:pPr>
        <w:pStyle w:val="Heading2"/>
      </w:pPr>
      <w:r>
        <w:t>Gestionar stock</w:t>
      </w:r>
    </w:p>
    <w:p>
      <w:pPr>
        <w:pStyle w:val="ListNumber"/>
      </w:pPr>
      <w:r>
        <w:t>Entrá al panel de stock.</w:t>
      </w:r>
    </w:p>
    <w:p>
      <w:pPr>
        <w:pStyle w:val="ListNumber"/>
      </w:pPr>
      <w:r>
        <w:t>Buscá el producto que se va a reponer.</w:t>
      </w:r>
    </w:p>
    <w:p>
      <w:pPr>
        <w:pStyle w:val="ListNumber"/>
      </w:pPr>
      <w:r>
        <w:t>Ingresá una cantidad entera mayor que cero.</w:t>
      </w:r>
    </w:p>
    <w:p>
      <w:pPr>
        <w:pStyle w:val="ListNumber"/>
      </w:pPr>
      <w:r>
        <w:t>Ejecutá la reposición y verificá el mensaje de resultado.</w:t>
      </w:r>
    </w:p>
    <w:p>
      <w:pPr>
        <w:pStyle w:val="ListNumber"/>
      </w:pPr>
      <w:r>
        <w:t>Volvé a revisar el stock para confirmar que el valor se actualizó correctamente.</w:t>
      </w:r>
    </w:p>
    <w:tbl>
      <w:tblPr>
        <w:tblW w:type="auto" w:w="0"/>
        <w:tblLook w:firstColumn="1" w:firstRow="1" w:lastColumn="0" w:lastRow="0" w:noHBand="0" w:noVBand="1" w:val="04A0"/>
      </w:tblPr>
      <w:tblGrid>
        <w:gridCol w:w="9878"/>
      </w:tblGrid>
      <w:tr>
        <w:tc>
          <w:tcPr>
            <w:tcW w:type="dxa" w:w="9878"/>
            <w:shd w:fill="EDF0F5"/>
          </w:tcPr>
          <w:p>
            <w:r/>
            <w:r>
              <w:rPr>
                <w:b/>
                <w:color w:val="0F52BA"/>
              </w:rPr>
              <w:t xml:space="preserve">Buenas prácticas de administración:  </w:t>
            </w:r>
            <w:r>
              <w:t>no compartas la cuenta de administrador, evitá borrar datos sin autorización y comprobá los cambios en pantalla después de cada operación.</w:t>
            </w:r>
          </w:p>
        </w:tc>
      </w:tr>
    </w:tbl>
    <w:p/>
    <w:p>
      <w:pPr>
        <w:pStyle w:val="Heading1"/>
      </w:pPr>
      <w:r>
        <w:t>14. Problemas comunes</w:t>
      </w:r>
    </w:p>
    <w:tbl>
      <w:tblPr>
        <w:tblStyle w:val="LightShading-Accent1"/>
        <w:tblW w:type="auto" w:w="0"/>
        <w:tblLook w:firstColumn="1" w:firstRow="1" w:lastColumn="0" w:lastRow="0" w:noHBand="0" w:noVBand="1" w:val="04A0"/>
      </w:tblPr>
      <w:tblGrid>
        <w:gridCol w:w="3293"/>
        <w:gridCol w:w="3293"/>
        <w:gridCol w:w="3293"/>
      </w:tblGrid>
      <w:tr>
        <w:tc>
          <w:tcPr>
            <w:tcW w:type="dxa" w:w="3293"/>
            <w:vAlign w:val="center"/>
            <w:shd w:fill="0B1220"/>
          </w:tcPr>
          <w:p>
            <w:r/>
            <w:r>
              <w:rPr>
                <w:rFonts w:ascii="Aptos" w:hAnsi="Aptos"/>
                <w:b/>
                <w:color w:val="FFFFFF"/>
                <w:sz w:val="18"/>
              </w:rPr>
              <w:t>Problema</w:t>
            </w:r>
          </w:p>
        </w:tc>
        <w:tc>
          <w:tcPr>
            <w:tcW w:type="dxa" w:w="3293"/>
            <w:vAlign w:val="center"/>
            <w:shd w:fill="0B1220"/>
          </w:tcPr>
          <w:p>
            <w:r/>
            <w:r>
              <w:rPr>
                <w:rFonts w:ascii="Aptos" w:hAnsi="Aptos"/>
                <w:b/>
                <w:color w:val="FFFFFF"/>
                <w:sz w:val="18"/>
              </w:rPr>
              <w:t>Posible causa</w:t>
            </w:r>
          </w:p>
        </w:tc>
        <w:tc>
          <w:tcPr>
            <w:tcW w:type="dxa" w:w="3293"/>
            <w:vAlign w:val="center"/>
            <w:shd w:fill="0B1220"/>
          </w:tcPr>
          <w:p>
            <w:r/>
            <w:r>
              <w:rPr>
                <w:rFonts w:ascii="Aptos" w:hAnsi="Aptos"/>
                <w:b/>
                <w:color w:val="FFFFFF"/>
                <w:sz w:val="18"/>
              </w:rPr>
              <w:t>Qué hacer</w:t>
            </w:r>
          </w:p>
        </w:tc>
      </w:tr>
      <w:tr>
        <w:tc>
          <w:tcPr>
            <w:tcW w:type="dxa" w:w="3293"/>
            <w:vAlign w:val="center"/>
          </w:tcPr>
          <w:p>
            <w:r/>
            <w:r>
              <w:rPr>
                <w:rFonts w:ascii="Aptos" w:hAnsi="Aptos"/>
                <w:b w:val="0"/>
                <w:color w:val="263244"/>
                <w:sz w:val="18"/>
              </w:rPr>
              <w:t>La página no carga</w:t>
            </w:r>
          </w:p>
        </w:tc>
        <w:tc>
          <w:tcPr>
            <w:tcW w:type="dxa" w:w="3293"/>
            <w:vAlign w:val="center"/>
          </w:tcPr>
          <w:p>
            <w:r/>
            <w:r>
              <w:rPr>
                <w:rFonts w:ascii="Aptos" w:hAnsi="Aptos"/>
                <w:b w:val="0"/>
                <w:color w:val="263244"/>
                <w:sz w:val="18"/>
              </w:rPr>
              <w:t>Servidor apagado, URL incorrecta o conexión caída.</w:t>
            </w:r>
          </w:p>
        </w:tc>
        <w:tc>
          <w:tcPr>
            <w:tcW w:type="dxa" w:w="3293"/>
            <w:vAlign w:val="center"/>
          </w:tcPr>
          <w:p>
            <w:r/>
            <w:r>
              <w:rPr>
                <w:rFonts w:ascii="Aptos" w:hAnsi="Aptos"/>
                <w:b w:val="0"/>
                <w:color w:val="263244"/>
                <w:sz w:val="18"/>
              </w:rPr>
              <w:t>Actualizá la página; verificá la dirección y avisá al administrador si persiste.</w:t>
            </w:r>
          </w:p>
        </w:tc>
      </w:tr>
      <w:tr>
        <w:tc>
          <w:tcPr>
            <w:tcW w:type="dxa" w:w="3293"/>
            <w:vAlign w:val="center"/>
          </w:tcPr>
          <w:p>
            <w:r/>
            <w:r>
              <w:rPr>
                <w:rFonts w:ascii="Aptos" w:hAnsi="Aptos"/>
                <w:b w:val="0"/>
                <w:color w:val="263244"/>
                <w:sz w:val="18"/>
              </w:rPr>
              <w:t>No aparecen productos</w:t>
            </w:r>
          </w:p>
        </w:tc>
        <w:tc>
          <w:tcPr>
            <w:tcW w:type="dxa" w:w="3293"/>
            <w:vAlign w:val="center"/>
          </w:tcPr>
          <w:p>
            <w:r/>
            <w:r>
              <w:rPr>
                <w:rFonts w:ascii="Aptos" w:hAnsi="Aptos"/>
                <w:b w:val="0"/>
                <w:color w:val="263244"/>
                <w:sz w:val="18"/>
              </w:rPr>
              <w:t>API o base de datos no disponible; catálogo vacío.</w:t>
            </w:r>
          </w:p>
        </w:tc>
        <w:tc>
          <w:tcPr>
            <w:tcW w:type="dxa" w:w="3293"/>
            <w:vAlign w:val="center"/>
          </w:tcPr>
          <w:p>
            <w:r/>
            <w:r>
              <w:rPr>
                <w:rFonts w:ascii="Aptos" w:hAnsi="Aptos"/>
                <w:b w:val="0"/>
                <w:color w:val="263244"/>
                <w:sz w:val="18"/>
              </w:rPr>
              <w:t>Volvé a intentar y comunicá el error al equipo.</w:t>
            </w:r>
          </w:p>
        </w:tc>
      </w:tr>
      <w:tr>
        <w:tc>
          <w:tcPr>
            <w:tcW w:type="dxa" w:w="3293"/>
            <w:vAlign w:val="center"/>
          </w:tcPr>
          <w:p>
            <w:r/>
            <w:r>
              <w:rPr>
                <w:rFonts w:ascii="Aptos" w:hAnsi="Aptos"/>
                <w:b w:val="0"/>
                <w:color w:val="263244"/>
                <w:sz w:val="18"/>
              </w:rPr>
              <w:t>No puedo iniciar sesión</w:t>
            </w:r>
          </w:p>
        </w:tc>
        <w:tc>
          <w:tcPr>
            <w:tcW w:type="dxa" w:w="3293"/>
            <w:vAlign w:val="center"/>
          </w:tcPr>
          <w:p>
            <w:r/>
            <w:r>
              <w:rPr>
                <w:rFonts w:ascii="Aptos" w:hAnsi="Aptos"/>
                <w:b w:val="0"/>
                <w:color w:val="263244"/>
                <w:sz w:val="18"/>
              </w:rPr>
              <w:t>Correo/contraseña incorrectos o cuenta no disponible.</w:t>
            </w:r>
          </w:p>
        </w:tc>
        <w:tc>
          <w:tcPr>
            <w:tcW w:type="dxa" w:w="3293"/>
            <w:vAlign w:val="center"/>
          </w:tcPr>
          <w:p>
            <w:r/>
            <w:r>
              <w:rPr>
                <w:rFonts w:ascii="Aptos" w:hAnsi="Aptos"/>
                <w:b w:val="0"/>
                <w:color w:val="263244"/>
                <w:sz w:val="18"/>
              </w:rPr>
              <w:t>Revisá los datos; usá recuperación de contraseña si corresponde.</w:t>
            </w:r>
          </w:p>
        </w:tc>
      </w:tr>
      <w:tr>
        <w:tc>
          <w:tcPr>
            <w:tcW w:type="dxa" w:w="3293"/>
            <w:vAlign w:val="center"/>
          </w:tcPr>
          <w:p>
            <w:r/>
            <w:r>
              <w:rPr>
                <w:rFonts w:ascii="Aptos" w:hAnsi="Aptos"/>
                <w:b w:val="0"/>
                <w:color w:val="263244"/>
                <w:sz w:val="18"/>
              </w:rPr>
              <w:t>No puedo agregar al carrito</w:t>
            </w:r>
          </w:p>
        </w:tc>
        <w:tc>
          <w:tcPr>
            <w:tcW w:type="dxa" w:w="3293"/>
            <w:vAlign w:val="center"/>
          </w:tcPr>
          <w:p>
            <w:r/>
            <w:r>
              <w:rPr>
                <w:rFonts w:ascii="Aptos" w:hAnsi="Aptos"/>
                <w:b w:val="0"/>
                <w:color w:val="263244"/>
                <w:sz w:val="18"/>
              </w:rPr>
              <w:t>Sesión no iniciada, stock agotado o error de API.</w:t>
            </w:r>
          </w:p>
        </w:tc>
        <w:tc>
          <w:tcPr>
            <w:tcW w:type="dxa" w:w="3293"/>
            <w:vAlign w:val="center"/>
          </w:tcPr>
          <w:p>
            <w:r/>
            <w:r>
              <w:rPr>
                <w:rFonts w:ascii="Aptos" w:hAnsi="Aptos"/>
                <w:b w:val="0"/>
                <w:color w:val="263244"/>
                <w:sz w:val="18"/>
              </w:rPr>
              <w:t>Iniciá sesión, verificá disponibilidad y repetí una vez.</w:t>
            </w:r>
          </w:p>
        </w:tc>
      </w:tr>
      <w:tr>
        <w:tc>
          <w:tcPr>
            <w:tcW w:type="dxa" w:w="3293"/>
            <w:vAlign w:val="center"/>
          </w:tcPr>
          <w:p>
            <w:r/>
            <w:r>
              <w:rPr>
                <w:rFonts w:ascii="Aptos" w:hAnsi="Aptos"/>
                <w:b w:val="0"/>
                <w:color w:val="263244"/>
                <w:sz w:val="18"/>
              </w:rPr>
              <w:t>El total no coincide</w:t>
            </w:r>
          </w:p>
        </w:tc>
        <w:tc>
          <w:tcPr>
            <w:tcW w:type="dxa" w:w="3293"/>
            <w:vAlign w:val="center"/>
          </w:tcPr>
          <w:p>
            <w:r/>
            <w:r>
              <w:rPr>
                <w:rFonts w:ascii="Aptos" w:hAnsi="Aptos"/>
                <w:b w:val="0"/>
                <w:color w:val="263244"/>
                <w:sz w:val="18"/>
              </w:rPr>
              <w:t>Cantidad modificada, precio actualizado o datos sin refrescar.</w:t>
            </w:r>
          </w:p>
        </w:tc>
        <w:tc>
          <w:tcPr>
            <w:tcW w:type="dxa" w:w="3293"/>
            <w:vAlign w:val="center"/>
          </w:tcPr>
          <w:p>
            <w:r/>
            <w:r>
              <w:rPr>
                <w:rFonts w:ascii="Aptos" w:hAnsi="Aptos"/>
                <w:b w:val="0"/>
                <w:color w:val="263244"/>
                <w:sz w:val="18"/>
              </w:rPr>
              <w:t>Revisá artículos y cantidades antes de continuar.</w:t>
            </w:r>
          </w:p>
        </w:tc>
      </w:tr>
      <w:tr>
        <w:tc>
          <w:tcPr>
            <w:tcW w:type="dxa" w:w="3293"/>
            <w:vAlign w:val="center"/>
          </w:tcPr>
          <w:p>
            <w:r/>
            <w:r>
              <w:rPr>
                <w:rFonts w:ascii="Aptos" w:hAnsi="Aptos"/>
                <w:b w:val="0"/>
                <w:color w:val="263244"/>
                <w:sz w:val="18"/>
              </w:rPr>
              <w:t>No aparece el pedido</w:t>
            </w:r>
          </w:p>
        </w:tc>
        <w:tc>
          <w:tcPr>
            <w:tcW w:type="dxa" w:w="3293"/>
            <w:vAlign w:val="center"/>
          </w:tcPr>
          <w:p>
            <w:r/>
            <w:r>
              <w:rPr>
                <w:rFonts w:ascii="Aptos" w:hAnsi="Aptos"/>
                <w:b w:val="0"/>
                <w:color w:val="263244"/>
                <w:sz w:val="18"/>
              </w:rPr>
              <w:t>La creación falló o la lista no se actualizó.</w:t>
            </w:r>
          </w:p>
        </w:tc>
        <w:tc>
          <w:tcPr>
            <w:tcW w:type="dxa" w:w="3293"/>
            <w:vAlign w:val="center"/>
          </w:tcPr>
          <w:p>
            <w:r/>
            <w:r>
              <w:rPr>
                <w:rFonts w:ascii="Aptos" w:hAnsi="Aptos"/>
                <w:b w:val="0"/>
                <w:color w:val="263244"/>
                <w:sz w:val="18"/>
              </w:rPr>
              <w:t>No repitas varias veces; revisá Mis pedidos y pedí asistencia con la hora aproximada.</w:t>
            </w:r>
          </w:p>
        </w:tc>
      </w:tr>
      <w:tr>
        <w:tc>
          <w:tcPr>
            <w:tcW w:type="dxa" w:w="3293"/>
            <w:vAlign w:val="center"/>
          </w:tcPr>
          <w:p>
            <w:r/>
            <w:r>
              <w:rPr>
                <w:rFonts w:ascii="Aptos" w:hAnsi="Aptos"/>
                <w:b w:val="0"/>
                <w:color w:val="263244"/>
                <w:sz w:val="18"/>
              </w:rPr>
              <w:t>No llega el correo de recuperación</w:t>
            </w:r>
          </w:p>
        </w:tc>
        <w:tc>
          <w:tcPr>
            <w:tcW w:type="dxa" w:w="3293"/>
            <w:vAlign w:val="center"/>
          </w:tcPr>
          <w:p>
            <w:r/>
            <w:r>
              <w:rPr>
                <w:rFonts w:ascii="Aptos" w:hAnsi="Aptos"/>
                <w:b w:val="0"/>
                <w:color w:val="263244"/>
                <w:sz w:val="18"/>
              </w:rPr>
              <w:t>Servicio de correo no configurado o mensaje en spam.</w:t>
            </w:r>
          </w:p>
        </w:tc>
        <w:tc>
          <w:tcPr>
            <w:tcW w:type="dxa" w:w="3293"/>
            <w:vAlign w:val="center"/>
          </w:tcPr>
          <w:p>
            <w:r/>
            <w:r>
              <w:rPr>
                <w:rFonts w:ascii="Aptos" w:hAnsi="Aptos"/>
                <w:b w:val="0"/>
                <w:color w:val="263244"/>
                <w:sz w:val="18"/>
              </w:rPr>
              <w:t>Revisá spam y contactá al administrador.</w:t>
            </w:r>
          </w:p>
        </w:tc>
      </w:tr>
      <w:tr>
        <w:tc>
          <w:tcPr>
            <w:tcW w:type="dxa" w:w="3293"/>
            <w:vAlign w:val="center"/>
          </w:tcPr>
          <w:p>
            <w:r/>
            <w:r>
              <w:rPr>
                <w:rFonts w:ascii="Aptos" w:hAnsi="Aptos"/>
                <w:b w:val="0"/>
                <w:color w:val="263244"/>
                <w:sz w:val="18"/>
              </w:rPr>
              <w:t>El formulario de contacto no envía</w:t>
            </w:r>
          </w:p>
        </w:tc>
        <w:tc>
          <w:tcPr>
            <w:tcW w:type="dxa" w:w="3293"/>
            <w:vAlign w:val="center"/>
          </w:tcPr>
          <w:p>
            <w:r/>
            <w:r>
              <w:rPr>
                <w:rFonts w:ascii="Aptos" w:hAnsi="Aptos"/>
                <w:b w:val="0"/>
                <w:color w:val="263244"/>
                <w:sz w:val="18"/>
              </w:rPr>
              <w:t>No hay aplicación de correo configurada.</w:t>
            </w:r>
          </w:p>
        </w:tc>
        <w:tc>
          <w:tcPr>
            <w:tcW w:type="dxa" w:w="3293"/>
            <w:vAlign w:val="center"/>
          </w:tcPr>
          <w:p>
            <w:r/>
            <w:r>
              <w:rPr>
                <w:rFonts w:ascii="Aptos" w:hAnsi="Aptos"/>
                <w:b w:val="0"/>
                <w:color w:val="263244"/>
                <w:sz w:val="18"/>
              </w:rPr>
              <w:t>Configurá un cliente de correo o usá el canal alternativo oficial.</w:t>
            </w:r>
          </w:p>
        </w:tc>
      </w:tr>
      <w:tr>
        <w:tc>
          <w:tcPr>
            <w:tcW w:type="dxa" w:w="3293"/>
            <w:vAlign w:val="center"/>
          </w:tcPr>
          <w:p>
            <w:r/>
            <w:r>
              <w:rPr>
                <w:rFonts w:ascii="Aptos" w:hAnsi="Aptos"/>
                <w:b w:val="0"/>
                <w:color w:val="263244"/>
                <w:sz w:val="18"/>
              </w:rPr>
              <w:t>No puedo acceder al panel admin</w:t>
            </w:r>
          </w:p>
        </w:tc>
        <w:tc>
          <w:tcPr>
            <w:tcW w:type="dxa" w:w="3293"/>
            <w:vAlign w:val="center"/>
          </w:tcPr>
          <w:p>
            <w:r/>
            <w:r>
              <w:rPr>
                <w:rFonts w:ascii="Aptos" w:hAnsi="Aptos"/>
                <w:b w:val="0"/>
                <w:color w:val="263244"/>
                <w:sz w:val="18"/>
              </w:rPr>
              <w:t>La cuenta no tiene permisos administrativos.</w:t>
            </w:r>
          </w:p>
        </w:tc>
        <w:tc>
          <w:tcPr>
            <w:tcW w:type="dxa" w:w="3293"/>
            <w:vAlign w:val="center"/>
          </w:tcPr>
          <w:p>
            <w:r/>
            <w:r>
              <w:rPr>
                <w:rFonts w:ascii="Aptos" w:hAnsi="Aptos"/>
                <w:b w:val="0"/>
                <w:color w:val="263244"/>
                <w:sz w:val="18"/>
              </w:rPr>
              <w:t>Solicitá acceso al responsable; no intentes eludir los permisos.</w:t>
            </w:r>
          </w:p>
        </w:tc>
      </w:tr>
    </w:tbl>
    <w:p>
      <w:pPr>
        <w:pStyle w:val="Heading1"/>
      </w:pPr>
      <w:r>
        <w:t>15. Consejos de seguridad</w:t>
      </w:r>
    </w:p>
    <w:p>
      <w:pPr>
        <w:pStyle w:val="ListBullet"/>
      </w:pPr>
      <w:r>
        <w:t>Elegí una contraseña única y no la compartas.</w:t>
      </w:r>
    </w:p>
    <w:p>
      <w:pPr>
        <w:pStyle w:val="ListBullet"/>
      </w:pPr>
      <w:r>
        <w:t>Cerrá sesión en equipos públicos o compartidos.</w:t>
      </w:r>
    </w:p>
    <w:p>
      <w:pPr>
        <w:pStyle w:val="ListBullet"/>
      </w:pPr>
      <w:r>
        <w:t>Verificá la dirección del sitio antes de ingresar datos personales.</w:t>
      </w:r>
    </w:p>
    <w:p>
      <w:pPr>
        <w:pStyle w:val="ListBullet"/>
      </w:pPr>
      <w:r>
        <w:t>No envíes contraseñas, códigos de recuperación, números completos de tarjeta ni CVV por correo o chat.</w:t>
      </w:r>
    </w:p>
    <w:p>
      <w:pPr>
        <w:pStyle w:val="ListBullet"/>
      </w:pPr>
      <w:r>
        <w:t>No ingreses datos bancarios reales en una versión de prueba. Confirmá con el equipo si el pago está integrado y certificado.</w:t>
      </w:r>
    </w:p>
    <w:p>
      <w:pPr>
        <w:pStyle w:val="ListBullet"/>
      </w:pPr>
      <w:r>
        <w:t>Ante una operación dudosa, no repitas el envío de inmediato; revisá primero si se creó el pedido.</w:t>
      </w:r>
    </w:p>
    <w:p>
      <w:pPr>
        <w:pStyle w:val="ListBullet"/>
      </w:pPr>
      <w:r>
        <w:t>Usá únicamente los canales de contacto confirmados por la organización.</w:t>
      </w:r>
    </w:p>
    <w:p>
      <w:pPr>
        <w:pStyle w:val="Heading1"/>
      </w:pPr>
      <w:r>
        <w:t>16. Glosario</w:t>
      </w:r>
    </w:p>
    <w:tbl>
      <w:tblPr>
        <w:tblStyle w:val="LightShading-Accent1"/>
        <w:tblW w:type="auto" w:w="0"/>
        <w:tblLook w:firstColumn="1" w:firstRow="1" w:lastColumn="0" w:lastRow="0" w:noHBand="0" w:noVBand="1" w:val="04A0"/>
      </w:tblPr>
      <w:tblGrid>
        <w:gridCol w:w="4939"/>
        <w:gridCol w:w="4939"/>
      </w:tblGrid>
      <w:tr>
        <w:tc>
          <w:tcPr>
            <w:tcW w:type="dxa" w:w="4939"/>
            <w:vAlign w:val="center"/>
            <w:shd w:fill="0B1220"/>
          </w:tcPr>
          <w:p>
            <w:r/>
            <w:r>
              <w:rPr>
                <w:rFonts w:ascii="Aptos" w:hAnsi="Aptos"/>
                <w:b/>
                <w:color w:val="FFFFFF"/>
                <w:sz w:val="18"/>
              </w:rPr>
              <w:t>Término</w:t>
            </w:r>
          </w:p>
        </w:tc>
        <w:tc>
          <w:tcPr>
            <w:tcW w:type="dxa" w:w="4939"/>
            <w:vAlign w:val="center"/>
            <w:shd w:fill="0B1220"/>
          </w:tcPr>
          <w:p>
            <w:r/>
            <w:r>
              <w:rPr>
                <w:rFonts w:ascii="Aptos" w:hAnsi="Aptos"/>
                <w:b/>
                <w:color w:val="FFFFFF"/>
                <w:sz w:val="18"/>
              </w:rPr>
              <w:t>Significado sencillo</w:t>
            </w:r>
          </w:p>
        </w:tc>
      </w:tr>
      <w:tr>
        <w:tc>
          <w:tcPr>
            <w:tcW w:type="dxa" w:w="4939"/>
            <w:vAlign w:val="center"/>
          </w:tcPr>
          <w:p>
            <w:r/>
            <w:r>
              <w:rPr>
                <w:rFonts w:ascii="Aptos" w:hAnsi="Aptos"/>
                <w:b/>
                <w:color w:val="0F52BA"/>
                <w:sz w:val="18"/>
              </w:rPr>
              <w:t>Catálogo / colección</w:t>
            </w:r>
          </w:p>
        </w:tc>
        <w:tc>
          <w:tcPr>
            <w:tcW w:type="dxa" w:w="4939"/>
            <w:vAlign w:val="center"/>
          </w:tcPr>
          <w:p>
            <w:r/>
            <w:r>
              <w:rPr>
                <w:rFonts w:ascii="Aptos" w:hAnsi="Aptos"/>
                <w:b w:val="0"/>
                <w:color w:val="263244"/>
                <w:sz w:val="18"/>
              </w:rPr>
              <w:t>Conjunto de productos disponibles para explorar.</w:t>
            </w:r>
          </w:p>
        </w:tc>
      </w:tr>
      <w:tr>
        <w:tc>
          <w:tcPr>
            <w:tcW w:type="dxa" w:w="4939"/>
            <w:vAlign w:val="center"/>
          </w:tcPr>
          <w:p>
            <w:r/>
            <w:r>
              <w:rPr>
                <w:rFonts w:ascii="Aptos" w:hAnsi="Aptos"/>
                <w:b/>
                <w:color w:val="0F52BA"/>
                <w:sz w:val="18"/>
              </w:rPr>
              <w:t>Stock</w:t>
            </w:r>
          </w:p>
        </w:tc>
        <w:tc>
          <w:tcPr>
            <w:tcW w:type="dxa" w:w="4939"/>
            <w:vAlign w:val="center"/>
          </w:tcPr>
          <w:p>
            <w:r/>
            <w:r>
              <w:rPr>
                <w:rFonts w:ascii="Aptos" w:hAnsi="Aptos"/>
                <w:b w:val="0"/>
                <w:color w:val="263244"/>
                <w:sz w:val="18"/>
              </w:rPr>
              <w:t>Cantidad de unidades disponibles de un producto.</w:t>
            </w:r>
          </w:p>
        </w:tc>
      </w:tr>
      <w:tr>
        <w:tc>
          <w:tcPr>
            <w:tcW w:type="dxa" w:w="4939"/>
            <w:vAlign w:val="center"/>
          </w:tcPr>
          <w:p>
            <w:r/>
            <w:r>
              <w:rPr>
                <w:rFonts w:ascii="Aptos" w:hAnsi="Aptos"/>
                <w:b/>
                <w:color w:val="0F52BA"/>
                <w:sz w:val="18"/>
              </w:rPr>
              <w:t>Carrito</w:t>
            </w:r>
          </w:p>
        </w:tc>
        <w:tc>
          <w:tcPr>
            <w:tcW w:type="dxa" w:w="4939"/>
            <w:vAlign w:val="center"/>
          </w:tcPr>
          <w:p>
            <w:r/>
            <w:r>
              <w:rPr>
                <w:rFonts w:ascii="Aptos" w:hAnsi="Aptos"/>
                <w:b w:val="0"/>
                <w:color w:val="263244"/>
                <w:sz w:val="18"/>
              </w:rPr>
              <w:t>Lista temporal de productos elegidos antes de registrar el pedido.</w:t>
            </w:r>
          </w:p>
        </w:tc>
      </w:tr>
      <w:tr>
        <w:tc>
          <w:tcPr>
            <w:tcW w:type="dxa" w:w="4939"/>
            <w:vAlign w:val="center"/>
          </w:tcPr>
          <w:p>
            <w:r/>
            <w:r>
              <w:rPr>
                <w:rFonts w:ascii="Aptos" w:hAnsi="Aptos"/>
                <w:b/>
                <w:color w:val="0F52BA"/>
                <w:sz w:val="18"/>
              </w:rPr>
              <w:t>Checkout</w:t>
            </w:r>
          </w:p>
        </w:tc>
        <w:tc>
          <w:tcPr>
            <w:tcW w:type="dxa" w:w="4939"/>
            <w:vAlign w:val="center"/>
          </w:tcPr>
          <w:p>
            <w:r/>
            <w:r>
              <w:rPr>
                <w:rFonts w:ascii="Aptos" w:hAnsi="Aptos"/>
                <w:b w:val="0"/>
                <w:color w:val="263244"/>
                <w:sz w:val="18"/>
              </w:rPr>
              <w:t>Pantalla donde se revisa la compra y se ingresan los datos para crear el pedido.</w:t>
            </w:r>
          </w:p>
        </w:tc>
      </w:tr>
      <w:tr>
        <w:tc>
          <w:tcPr>
            <w:tcW w:type="dxa" w:w="4939"/>
            <w:vAlign w:val="center"/>
          </w:tcPr>
          <w:p>
            <w:r/>
            <w:r>
              <w:rPr>
                <w:rFonts w:ascii="Aptos" w:hAnsi="Aptos"/>
                <w:b/>
                <w:color w:val="0F52BA"/>
                <w:sz w:val="18"/>
              </w:rPr>
              <w:t>Pedido</w:t>
            </w:r>
          </w:p>
        </w:tc>
        <w:tc>
          <w:tcPr>
            <w:tcW w:type="dxa" w:w="4939"/>
            <w:vAlign w:val="center"/>
          </w:tcPr>
          <w:p>
            <w:r/>
            <w:r>
              <w:rPr>
                <w:rFonts w:ascii="Aptos" w:hAnsi="Aptos"/>
                <w:b w:val="0"/>
                <w:color w:val="263244"/>
                <w:sz w:val="18"/>
              </w:rPr>
              <w:t>Registro de la compra que permite consultar artículos, total y estado.</w:t>
            </w:r>
          </w:p>
        </w:tc>
      </w:tr>
      <w:tr>
        <w:tc>
          <w:tcPr>
            <w:tcW w:type="dxa" w:w="4939"/>
            <w:vAlign w:val="center"/>
          </w:tcPr>
          <w:p>
            <w:r/>
            <w:r>
              <w:rPr>
                <w:rFonts w:ascii="Aptos" w:hAnsi="Aptos"/>
                <w:b/>
                <w:color w:val="0F52BA"/>
                <w:sz w:val="18"/>
              </w:rPr>
              <w:t>Estado del pedido</w:t>
            </w:r>
          </w:p>
        </w:tc>
        <w:tc>
          <w:tcPr>
            <w:tcW w:type="dxa" w:w="4939"/>
            <w:vAlign w:val="center"/>
          </w:tcPr>
          <w:p>
            <w:r/>
            <w:r>
              <w:rPr>
                <w:rFonts w:ascii="Aptos" w:hAnsi="Aptos"/>
                <w:b w:val="0"/>
                <w:color w:val="263244"/>
                <w:sz w:val="18"/>
              </w:rPr>
              <w:t>Etapa en la que se encuentra la preparación o entrega.</w:t>
            </w:r>
          </w:p>
        </w:tc>
      </w:tr>
      <w:tr>
        <w:tc>
          <w:tcPr>
            <w:tcW w:type="dxa" w:w="4939"/>
            <w:vAlign w:val="center"/>
          </w:tcPr>
          <w:p>
            <w:r/>
            <w:r>
              <w:rPr>
                <w:rFonts w:ascii="Aptos" w:hAnsi="Aptos"/>
                <w:b/>
                <w:color w:val="0F52BA"/>
                <w:sz w:val="18"/>
              </w:rPr>
              <w:t>Cuenta cliente</w:t>
            </w:r>
          </w:p>
        </w:tc>
        <w:tc>
          <w:tcPr>
            <w:tcW w:type="dxa" w:w="4939"/>
            <w:vAlign w:val="center"/>
          </w:tcPr>
          <w:p>
            <w:r/>
            <w:r>
              <w:rPr>
                <w:rFonts w:ascii="Aptos" w:hAnsi="Aptos"/>
                <w:b w:val="0"/>
                <w:color w:val="263244"/>
                <w:sz w:val="18"/>
              </w:rPr>
              <w:t>Perfil personal para utilizar funciones que requieren inicio de sesión.</w:t>
            </w:r>
          </w:p>
        </w:tc>
      </w:tr>
      <w:tr>
        <w:tc>
          <w:tcPr>
            <w:tcW w:type="dxa" w:w="4939"/>
            <w:vAlign w:val="center"/>
          </w:tcPr>
          <w:p>
            <w:r/>
            <w:r>
              <w:rPr>
                <w:rFonts w:ascii="Aptos" w:hAnsi="Aptos"/>
                <w:b/>
                <w:color w:val="0F52BA"/>
                <w:sz w:val="18"/>
              </w:rPr>
              <w:t>Administrador</w:t>
            </w:r>
          </w:p>
        </w:tc>
        <w:tc>
          <w:tcPr>
            <w:tcW w:type="dxa" w:w="4939"/>
            <w:vAlign w:val="center"/>
          </w:tcPr>
          <w:p>
            <w:r/>
            <w:r>
              <w:rPr>
                <w:rFonts w:ascii="Aptos" w:hAnsi="Aptos"/>
                <w:b w:val="0"/>
                <w:color w:val="263244"/>
                <w:sz w:val="18"/>
              </w:rPr>
              <w:t>Usuario autorizado para gestionar información de la tienda.</w:t>
            </w:r>
          </w:p>
        </w:tc>
      </w:tr>
      <w:tr>
        <w:tc>
          <w:tcPr>
            <w:tcW w:type="dxa" w:w="4939"/>
            <w:vAlign w:val="center"/>
          </w:tcPr>
          <w:p>
            <w:r/>
            <w:r>
              <w:rPr>
                <w:rFonts w:ascii="Aptos" w:hAnsi="Aptos"/>
                <w:b/>
                <w:color w:val="0F52BA"/>
                <w:sz w:val="18"/>
              </w:rPr>
              <w:t>API</w:t>
            </w:r>
          </w:p>
        </w:tc>
        <w:tc>
          <w:tcPr>
            <w:tcW w:type="dxa" w:w="4939"/>
            <w:vAlign w:val="center"/>
          </w:tcPr>
          <w:p>
            <w:r/>
            <w:r>
              <w:rPr>
                <w:rFonts w:ascii="Aptos" w:hAnsi="Aptos"/>
                <w:b w:val="0"/>
                <w:color w:val="263244"/>
                <w:sz w:val="18"/>
              </w:rPr>
              <w:t>Parte del sistema que recibe solicitudes del sitio y responde con datos.</w:t>
            </w:r>
          </w:p>
        </w:tc>
      </w:tr>
      <w:tr>
        <w:tc>
          <w:tcPr>
            <w:tcW w:type="dxa" w:w="4939"/>
            <w:vAlign w:val="center"/>
          </w:tcPr>
          <w:p>
            <w:r/>
            <w:r>
              <w:rPr>
                <w:rFonts w:ascii="Aptos" w:hAnsi="Aptos"/>
                <w:b/>
                <w:color w:val="0F52BA"/>
                <w:sz w:val="18"/>
              </w:rPr>
              <w:t>Pasarela de pago</w:t>
            </w:r>
          </w:p>
        </w:tc>
        <w:tc>
          <w:tcPr>
            <w:tcW w:type="dxa" w:w="4939"/>
            <w:vAlign w:val="center"/>
          </w:tcPr>
          <w:p>
            <w:r/>
            <w:r>
              <w:rPr>
                <w:rFonts w:ascii="Aptos" w:hAnsi="Aptos"/>
                <w:b w:val="0"/>
                <w:color w:val="263244"/>
                <w:sz w:val="18"/>
              </w:rPr>
              <w:t>Servicio especializado que procesa pagos de forma segura; su integración debe confirmarse por separado.</w:t>
            </w:r>
          </w:p>
        </w:tc>
      </w:tr>
    </w:tbl>
    <w:p>
      <w:pPr>
        <w:pStyle w:val="Heading1"/>
      </w:pPr>
      <w:r>
        <w:t>Fin del manual</w:t>
      </w:r>
    </w:p>
    <w:p>
      <w:r>
        <w:t>Si necesitás ayuda, consultá primero la sección de preguntas frecuentes y luego utilizá el canal de contacto oficial confirmado por el equipo ViroFenix.</w:t>
      </w:r>
    </w:p>
    <w:p>
      <w:r>
        <w:t>Equipo del proyecto: Pedro Wanglin · Alejandro Sarmiento · Alex Nuñes</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5"/>
        <w:sz w:val="16"/>
      </w:rPr>
      <w:t>VIROFENIX  •  Entrega académica  •  Versión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F52BA"/>
        <w:sz w:val="16"/>
      </w:rPr>
      <w:t>VIROFENIX  /  DOCUMENTACIÓN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2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B1220"/>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F52BA"/>
      <w:sz w:val="28"/>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2632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0B122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