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CPR-43 </w:t>
      </w:r>
      <w:r w:rsidDel="00000000" w:rsidR="00000000" w:rsidRPr="00000000">
        <w:rPr>
          <w:b w:val="1"/>
          <w:color w:val="1f2328"/>
          <w:sz w:val="21"/>
          <w:szCs w:val="21"/>
          <w:rtl w:val="0"/>
        </w:rPr>
        <w:t xml:space="preserve">Agregar un toggle exitosamente en el modal de creación de empleado para cuando este pase a estado activo indique que la persona ingresará a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se va a agregar un toggle en el modal de agregar nuevo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va a crear un nuevo empleado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4343400"/>
            <wp:effectExtent b="0" l="0" r="0" t="0"/>
            <wp:docPr id="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 debe desplegar la opción para ingresar la fecha de finalización del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5372100"/>
            <wp:effectExtent b="0" l="0" r="0" t="0"/>
            <wp:docPr id="1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Caso de prueba: exitoso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-952478</wp:posOffset>
          </wp:positionH>
          <wp:positionV relativeFrom="paragraph">
            <wp:posOffset>-457180</wp:posOffset>
          </wp:positionV>
          <wp:extent cx="7810500" cy="10086975"/>
          <wp:effectExtent b="0" l="0" r="0" t="0"/>
          <wp:wrapNone/>
          <wp:docPr id="1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1TEXKiF0+iDc1VwtZFHVEUSLQ==">CgMxLjA4AHIhMURGcHlwVVhGRFpaUXFnckhlbkRNTDJBMUItLW5DbGVv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