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eventos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 61 - EVENTOS  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Estructura correcta logica eventos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que se va editar  y crear un evento a un empleado de tipo rol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el empleado tiene un evento de ausencia ya creado diferente a rol change durante o después del rol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debe cambiar su asignabilidad correspondiente al nuevo rol (si es de tipo administrativo debe crear el False y si es de tipo operacional debe quedar el True).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828800"/>
            <wp:effectExtent b="0" l="0" r="0" t="0"/>
            <wp:docPr id="1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edicion rol change durante un evento de ausencia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032000"/>
            <wp:effectExtent b="0" l="0" r="0" t="0"/>
            <wp:docPr id="1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Asignabilidad a True ya que paso de perfil administrativo a operacional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-952482</wp:posOffset>
          </wp:positionH>
          <wp:positionV relativeFrom="paragraph">
            <wp:posOffset>-457183</wp:posOffset>
          </wp:positionV>
          <wp:extent cx="7810500" cy="10086975"/>
          <wp:effectExtent b="0" l="0" r="0" t="0"/>
          <wp:wrapNone/>
          <wp:docPr id="17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1ZyKHolSIbS2jojxIXOH6oLhQ==">CgMxLjA4AHIhMTA5cWFPenFZMUt0RlFtM1RMVXh5ZHhyRDRnRzdjZDE0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