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asssesments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68 -  Modificar endpoint de creación de assessments #326.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Escenario:  actualización de la tabla assessment.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 que está creada la tabla assessment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se va a crear un assessment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debe aparecer el assessment creado con los siguientes atributos: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id: Autoincremental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team: teams.id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semester: [1 o 2]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year: number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 (ENUM: draft, ready, in_progress, completed)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0" l="0" r="0" t="0"/>
            <wp:docPr id="2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Crear un nuevo assessment y verificar su estado draft por default.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usuario está autenticado y en la página de creación de un nuevo assessment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crea un nuevo assessment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68500"/>
            <wp:effectExtent b="0" l="0" r="0" t="0"/>
            <wp:docPr id="2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nuevo assessment debería ser creado con el estado "draft"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4975" cy="2705100"/>
            <wp:effectExtent b="0" l="0" r="0" t="0"/>
            <wp:docPr id="2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Crear un nuevo assessment y generar registros en assessments_by_profile    según lógica definida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crea un nuevo assessment para el “team_apple"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68500"/>
            <wp:effectExtent b="0" l="0" r="0" t="0"/>
            <wp:docPr id="2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Se deben crear registros en assessments_by_profile para cada profile de tipo  operativo asociado a empleados activos del área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Cada registro debe tener el estado "draft"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Si el profile tiene una estructura de assessment del semestre anterior, esta debe usarse en el campo "structure"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Si el profile no tiene estructura del semestre anterior, el campo "structure" debe estar en blanco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51000"/>
            <wp:effectExtent b="0" l="0" r="0" t="0"/>
            <wp:docPr id="2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8500"/>
            <wp:effectExtent b="0" l="0" r="0" t="0"/>
            <wp:docPr id="2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Cambiar el estado de draft a ready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Existe un assessment creado con estado "draft"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54200"/>
            <wp:effectExtent b="0" l="0" r="0" t="0"/>
            <wp:docPr id="23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638425"/>
            <wp:effectExtent b="0" l="0" r="0" t="0"/>
            <wp:docPr id="2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cambia el estado del assessment de "draft" a "ready"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estado del assessment debe ser "ready"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68500"/>
            <wp:effectExtent b="0" l="0" r="0" t="0"/>
            <wp:docPr id="2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Intentar cambiar el estado de ready a draft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intenta cambiar el estado del assessment de "ready" a "draft"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sistema debe impedir el cambio de estado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estado del assessment debe permanecer como "ready"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Se debe mostrar un mensaje de error indicando que no se puede volver a draft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943600" cy="1968500"/>
            <wp:effectExtent b="0" l="0" r="0" t="0"/>
            <wp:docPr id="2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Caso de prueba exitoso</w:t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Existe un assessment en estado "draft"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Existen empleados activos con perfiles de tipo operativo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Para cada perfil operativo existe un registro correspondiente en assessments_by_profile asociado a este assessment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11300"/>
            <wp:effectExtent b="0" l="0" r="0" t="0"/>
            <wp:docPr id="2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Todos los registros assessments_by_profile asociados están en estado "ready"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49400"/>
            <wp:effectExtent b="0" l="0" r="0" t="0"/>
            <wp:docPr id="2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El usuario tiene permisos para cambiar el estado del assessment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Cambiar el estado del assessment a ready cuando se cumplen todas las condiciones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El usuario intenta cambiar el estado del assessment de "draft" a "ready"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El estado del assessment debe cambiar a "ready"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19300"/>
            <wp:effectExtent b="0" l="0" r="0" t="0"/>
            <wp:docPr id="24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9500"/>
            <wp:effectExtent b="0" l="0" r="0" t="0"/>
            <wp:docPr id="2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No permitir cambio a estado ready si no existen todos los assessments_by_profile requeridos o no están en estado ready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Given Existe un assessment en estado "draft"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And Existen empleados activos en el área con perfiles operativos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And Falta al menos un assessment_by_profile para uno de esos perfiles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O Algún assessment_by_profile asociado está en estado distinto a "ready"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11300"/>
            <wp:effectExtent b="0" l="0" r="0" t="0"/>
            <wp:docPr id="2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When El usuario intenta cambiar el estado del assessment de "draft" a "ready"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Then El sistema debe impedir el cambio de estado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And El estado del assessment debe permanecer como "draft"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And Se debe mostrar un mensaje indicando las validaciones que no se cumplen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25600"/>
            <wp:effectExtent b="0" l="0" r="0" t="0"/>
            <wp:docPr id="2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 puede crear un assesments sin antes pasar el anterior a completed: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16100"/>
            <wp:effectExtent b="0" l="0" r="0" t="0"/>
            <wp:docPr id="2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2371725"/>
            <wp:effectExtent b="0" l="0" r="0" t="0"/>
            <wp:docPr id="2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-952474</wp:posOffset>
          </wp:positionH>
          <wp:positionV relativeFrom="paragraph">
            <wp:posOffset>-457176</wp:posOffset>
          </wp:positionV>
          <wp:extent cx="7810500" cy="10086975"/>
          <wp:effectExtent b="0" l="0" r="0" t="0"/>
          <wp:wrapNone/>
          <wp:docPr id="23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4.png"/><Relationship Id="rId22" Type="http://schemas.openxmlformats.org/officeDocument/2006/relationships/image" Target="media/image17.png"/><Relationship Id="rId10" Type="http://schemas.openxmlformats.org/officeDocument/2006/relationships/image" Target="media/image8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24" Type="http://schemas.openxmlformats.org/officeDocument/2006/relationships/header" Target="header1.xml"/><Relationship Id="rId12" Type="http://schemas.openxmlformats.org/officeDocument/2006/relationships/image" Target="media/image1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HU8zXxYSnorjw/jAxVF4Jqhp1A==">CgMxLjA4AHIhMXlSdm1fYWc5NHRNMTg3UlI0ci1WTWVYTmViYkxQUDNO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