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 de asssesments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Alejandro Sepulveda Palacio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 CPR 71 - Crear la vista de detalle de assessment para assessment en estado Draft #341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 Vista detallada de assessment por equipo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Acceso a la vista de detalle del assessment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usuario está en la vista de lista de assessments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hace clic sobre un assessment existente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sistema debe redirigir a la vista de detalle del assessment por equipo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03400"/>
            <wp:effectExtent b="0" l="0" r="0" t="0"/>
            <wp:docPr id="27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Cálculo del progreso en estado Draft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assessment está en estado Draft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46300"/>
            <wp:effectExtent b="0" l="0" r="0" t="0"/>
            <wp:docPr id="27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hay 3 perfiles operativos con 1 en estado Ready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progreso debe mostrarse como "1/3"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86425" cy="866775"/>
            <wp:effectExtent b="0" l="0" r="0" t="0"/>
            <wp:docPr id="2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12900"/>
            <wp:effectExtent b="0" l="0" r="0" t="0"/>
            <wp:docPr id="27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Scenario: Mostrar lista de assessments by profile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assessment está en estado Draft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mostrar una tabla con los siguientes campos: Profile Name, Status, Actions (Edit)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12900"/>
            <wp:effectExtent b="0" l="0" r="0" t="0"/>
            <wp:docPr id="28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68600"/>
            <wp:effectExtent b="0" l="0" r="0" t="0"/>
            <wp:docPr id="27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Validación al intentar cambiar a estado Ready si hay perfiles en Draft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usuario hace clic en "Start Evaluation"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al menos un assessment by profile está en estado Draft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no se debe permitir el cambio de estado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se debe mostrar un mensaje de error o advertencia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48000"/>
            <wp:effectExtent b="0" l="0" r="0" t="0"/>
            <wp:docPr id="27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Scenario: Confirmación al iniciar evaluación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todos los assessments by profile están en estado Ready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hace clic en "Start Evaluation"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mostrar el mensaje de confirmación: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"""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Are you sure you want to complete the assessment template setup?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Once done, you will not be able to modify the assessment structure.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"""</w:t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 bug </w:t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Scenario: Cambiar el estado del assessment a Ready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usuario confirma el mensaje de confirmación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todos los assessments by profile están listos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hace clic en "Confirm"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estado del assessment debe cambiar a Ready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el botón "Start Evaluation" debe desaparecer o actualizarse</w:t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-952470</wp:posOffset>
          </wp:positionH>
          <wp:positionV relativeFrom="paragraph">
            <wp:posOffset>-457170</wp:posOffset>
          </wp:positionV>
          <wp:extent cx="7810500" cy="10086975"/>
          <wp:effectExtent b="0" l="0" r="0" t="0"/>
          <wp:wrapNone/>
          <wp:docPr id="27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Q6X4iwcozralJIPiKsE185HcuA==">CgMxLjA4AHIhMXlac2VZZmhaMDUyWTkyTERBdVFtMDY5SzNocUJ5eE9H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