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Ciclo de respuesta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1.1. Clasifica los siguientes eventos en precursores o indicadores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Evento Precursor o Indicador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uw3e7tec4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Clasificación de eventos en precursores o indicadores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Aparición de interlocutores desconocidos o que no deberían estar en la conversación (CC y CCO en hilos de email) - Indicador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Este evento sugiere que alguien no autorizado está monitoreando o participando en la conversación, indicando un posible compromiso de seguridad.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un amplio número de conexiones provenientes de una misma máquina de la organización hacia otros sistemas de la misma - Indicador</w:t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Este comportamiento es anómalo y puede indicar que la máquina está comprometida y siendo utilizada para escanear o atacar otros sistemas dentro de la organización.</w:t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Amenazas por parte de terceros (internos o externos) - Precursor</w:t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Las amenazas son advertencias de posibles ataques futuros. Aunque no indican un compromiso actual, sí sugieren la posibilidad de futuros incidentes.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de correos no deseados provenientes de dominios no identificados o de escasa reputación en respuesta a hilos de conversación legítimos ya existentes - Indicador</w:t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Este evento sugiere que los atacantes tienen acceso a los hilos de conversación legítimos y están intentando intervenir, lo que indica un compromiso activo.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en la configuración de las máquinas que puedan permitir el acceso de malware, como detectar el firewall deshabilitado - Indicador</w:t>
      </w:r>
    </w:p>
    <w:p w:rsidR="00000000" w:rsidDel="00000000" w:rsidP="00000000" w:rsidRDefault="00000000" w:rsidRPr="00000000" w14:paraId="0000000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Cambios no autorizados en la configuración de seguridad indican que las máquinas pueden haber sido comprometidas y preparadas para la instalación de malware.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información confidencial de la organización en medios externos (Deep web, redes sociales, webs públicas, medios de comunicación, etc.) - Indicador</w:t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aparición de información confidencial en lugares públicos o la deep web indica que ha habido una fuga de datos.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Múltiples intentos de acceso fallidos a la base de datos o servidores - Indicador</w:t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Intentos repetidos y fallidos de acceso son típicos de un ataque de fuerza bruta o intentos de acceso no autorizado, indicando un posible ataque en curso.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de usuarios por identificación de la misma extensión inusual en varios ficheros ya existentes previamente en el equipo - Indicador</w:t>
      </w:r>
    </w:p>
    <w:p w:rsidR="00000000" w:rsidDel="00000000" w:rsidP="00000000" w:rsidRDefault="00000000" w:rsidRPr="00000000" w14:paraId="0000001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aparición de extensiones inusuales puede ser una señal de que los archivos han sido manipulados o afectados por malware.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Tráfico de red elevado relacionado con servicios de mensajería electrónica o dominios de almacenamiento en la nube - Indicador</w:t>
      </w:r>
    </w:p>
    <w:p w:rsidR="00000000" w:rsidDel="00000000" w:rsidP="00000000" w:rsidRDefault="00000000" w:rsidRPr="00000000" w14:paraId="0000001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Un incremento anómalo en el tráfico de red hacia ciertos servicios puede indicar actividades maliciosas como exfiltración de datos.</w:t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de mensajes inesperados que instan a cambiar o revelar las credenciales de plataformas corporativas - Precursor</w:t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Este tipo de mensajes son típicos de intentos de phishing y sugieren que los atacantes están preparando un intento de obtener acceso a las credenciales.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Presencia de dispositivos y equipos no corporativos en la red - Precursor</w:t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presencia de dispositivos no autorizados puede indicar una vulnerabilidad en las políticas de seguridad que podría ser explotada en el futuro.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un gran número de ficheros con fecha de última modificación simultánea y de madrugada - Indicador</w:t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Modificaciones masivas y simultáneas de archivos son una señal de actividad sospechosa, como un ataque automatizado o una infección de malware.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Degradación de la experiencia de usuario (incremento en el tiempo de respuesta de los servidores, ralentización de la navegación, etc.) - Indicador</w:t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degradación del rendimiento puede ser un signo de un ataque en curso, como un ataque de denegación de servicio o la actividad de malware que consume recursos.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Existencia de campañas de denegación de servicios activas que afectan a otras compañías del sector - Precursor</w:t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existencia de campañas DDoS en el sector sugiere que la organización podría ser un próximo objetivo, aunque no se haya observado un ataque aún.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 en los sistemas de monitorización de la organización por la ejecución simultánea de un proceso con el mismo nombre en varias máquinas del mismo segmento de red y ubicado en rutas temporales (como C:\Users\Administrador\AppData\Local\Temp) - Indicador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ejecución simultánea de un proceso inusual puede indicar la propagación de malware o un ataque coordinado dentro de la red.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1.1. [DDoS] Completa la siguiente tabla con eventos que permitirían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identificar que se podría estar produciendo un potencial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incidente de denegación de servicios.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Evento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Incremento significativo en el tráfico de red hacia los servidores públicos.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Un aumento abrupto del tráfico es un indicador común de un ataque DDoS, ya que los atacantes inundan el servidor con solicitudes.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Reducción notable en el rendimiento de los servicios web.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Un ataque DDoS puede consumir recursos del servidor, causando lentitud o inoperatividad de los servicios.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3-Recepción de alertas de sobrecarga en dispositivos de red como routers y firewalls.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dispositivos de red pueden detectar y alertar sobre tráfico anormalmente alto, indicando un posible DDoS.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4-Identificación de múltiples solicitudes desde una gran cantidad de direcciones IP.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ataques DDoS generalmente utilizan múltiples IPs para inundar el objetivo, haciéndolo difícil de bloquear.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5-Reportes de indisponibilidad o lentitud por parte de los usuarios.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usuarios pueden experimentar problemas de acceso cuando los servidores están siendo atacados por DDoS.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6-Detención del tráfico en segmentos críticos de la red.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Un ataque DDoS puede ser tan severo que detiene completamente el tráfico en ciertas partes de la red.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7-Log de eventos de denegación de servicio en sistemas de monitoreo.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sistemas de monitoreo pueden detectar patrones típicos de DDoS y registrar estos eventos.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8-Alertas de sobrecarga en el servidor de aplicaciones.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servidores de aplicaciones bajo ataque DDoS mostrarán signos de sobrecarga debido a la cantidad de solicitudes procesadas.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1.2. [Defacement] Completa la siguiente tabla con eventos que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permitirían identificar que se podría estar produciendo un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potencial incidente de defacement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Evento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1-Modificación no autorizada del contenido visible en el sitio web.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alteración del contenido web es el principal síntoma de un ataque de defacement.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2-Reportes de usuarios sobre contenido inapropiado o mensajes no esperados.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usuarios pueden notar y reportar cambios inesperados, como mensajes ofensivos o imágenes no autorizadas.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3-Aparición de mensajes de hackeo o defacement en la página principal del sitio.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atacantes a menudo dejan mensajes para anunciar el defacement, lo cual es una señal clara del ataque.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4-Cambios en los archivos de configuración del servidor web.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atacantes pueden modificar archivos de configuración para redirigir el contenido o mantener el acceso.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1.3. [Ransomware] Completa la siguiente tabla con eventos que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permitirían identificar que se podría estar produciendo un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potencial incidente de infección por ransomware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Evento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1-Cifrado de archivos y aparición de notas de rescate.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ransomware cifra los archivos y deja una nota solicitando un rescate para la recuperación.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2-Bloqueo de acceso a sistemas críticos con mensajes solicitando pago.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ransomware puede impedir el acceso a sistemas completos hasta que se pague el rescate.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3-Detección de actividad anómala en los logs de acceso.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registros pueden mostrar comportamientos anómalos que indican la presencia y actividad del ransomware.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4-Incremento de los tiempos de respuesta en el acceso a datos.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cifrado de archivos puede ralentizar el acceso a los datos, lo que puede ser un signo de un ataque en curso.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5-Alerta de actividad sospechosa por parte de soluciones de seguridad.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sistemas de seguridad pueden detectar y alertar sobre la actividad relacionada con el ransomware antes de que se complete el cifrado.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Página 5 de 12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1.4. [Fraude en transferencia] Completa la siguiente tabla con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eventos que permitirían identificar que se podría estar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produciendo un potencial incidente de fraude en transferencia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Evento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sospechosos en las instrucciones de pago recibidas por correo.</w:t>
      </w:r>
    </w:p>
    <w:p w:rsidR="00000000" w:rsidDel="00000000" w:rsidP="00000000" w:rsidRDefault="00000000" w:rsidRPr="00000000" w14:paraId="0000006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Las solicitudes de cambiar las instrucciones de pago pueden ser indicativos de un intento de fraude.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Solicitudes urgentes y fuera de lo común para realizar transferencias.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estafadores a menudo crean un sentido de urgencia para que las víctimas no verifiquen la autenticidad de las solicitudes.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de pagos a cuentas no habituales.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envío de fondos a cuentas desconocidas o no habituales puede indicar un fraude en curso.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Aparición de correos con remitentes falsificados.</w:t>
      </w:r>
    </w:p>
    <w:p w:rsidR="00000000" w:rsidDel="00000000" w:rsidP="00000000" w:rsidRDefault="00000000" w:rsidRPr="00000000" w14:paraId="0000006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correos de suplantación de identidad a menudo contienen direcciones de remitente que parecen legítimas, pero no lo son.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Alertas de transacciones no reconocidas por los sistemas bancarios.</w:t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sistemas bancarios pueden detectar y alertar sobre transacciones inusuales que podrían ser fraudulentas.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1.5. Identifica la criticidad para los siguientes incidentes con apoyo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 una matriz de categorización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Inicialmente, sin hacer uso de la matriz adjunta, identifica y argumenta qué nivel 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criticidad se considera que tendrían los siguientes escenarios: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1.1.1. Escenario #1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constructora Ladrillo Rojo S.L., la cual dispone de unos ingresos anuales totales por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valor de 10M, notifica que todos los equipos de la organización se han visto cifrados. Según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indica poseían un total 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 equipos de usuario. No se realizan copias de seguridad para estos equipos.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 servidores (1 de ellos alberga la herramienta ERP). Realizan copias de seguridad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diarias almacenadas en cloud, las cuales no se han visto afectadas.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Junto a esto, añaden que durante las semanas anteriores a dicho incidente recibieron una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fuerte campaña de spam y que los usuarios emplean sus dispositivos corporativos para 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desempeño de acciones personales, como consultas a sus cuentas bancarias.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 indican que los correos recibidos durante esta campaña presentaban documentos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Word adjuntos y hacía referencia a proveedores de la organización, aunque el Display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Name de estos no coincidía con el correo desde el que procedían (dicho patrón resulta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similar al identificado por la campaña de distribución del malware Emotet).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Asimismo, indican que uno de los empleados afirma haber interactuado con uno de los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archivos adjuntos recibidos durante la campaña pasada. Dado que las infecciones por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Emotet suelen presentar una segunda fase en la que se lleva a cabo la descarga de otras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piezas de malware, las cuales suelen ser infostealers, podrían haberse visto afectados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datos de carácter personal.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Criticidad: Alta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Todos los equipos de usuario están cifrados y no hay copias de seguridad. La pérdida de acceso a los datos puede detener completamente las operaciones de la empresa, lo que tiene un impacto severo en la operativa y productividad.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1.1.2. Escenario #2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 bufete de abogados Senordal comunica haber realizado un pago de forma fraudulenta.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Según indica, iniciaron una conversación con uno de sus proveedores a día 29 de febrero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 2020 en relación a una factura pendiente.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 día 3 de marzo, por parte del proveedor se le transmite que, debido a una auditoría 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curso, el pago pendiente debe de ser realizado a un número de cuenta distinto 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empleado de forma habitual para las transacciones llevadas a cabo entre ambos. Pese 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ello, el cliente indica haber procedido con el pago.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Desde el cliente se trasmite que, tras comprobar el remitente de dicho correo electrónico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 el cual se indica la modificación de los datos bancarios, identifica que el dominio 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correo no coincide con el legítimo de su proveedor.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Criticidad: Alta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Realizar un pago fraudulento puede resultar en pérdidas financieras significativas y potenciales repercusiones legales, afectando la estabilidad financiera de la organización.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Página 7 de 12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1.1.3. Escenario #3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 empresa de fabricación y distribución textil Inditox S.A., la cual obtiene una gran parte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 sus beneficios gracias a su servicio online, indica que está sufriendo una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indisponibilidad de su servicio online desde las 19:00 (actualmente son las 20:30),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impidiendo así a sus clientes el acceso a éste.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Posteriormente, esta empresa transmite que su facturación anual es de 2.628M, de los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cuales un 30% de estos depende de su servicio online, puesto que dicho servicio aporta 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 hora 90.000€. Adicionalmente, se indica que poseen de un equipo de IT y una figura 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gestión que pueden llevar a cabo las acciones que les sean indicadas.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Criticidad: Crítica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indisponibilidad del servicio online, que representa el 30% de la facturación, tiene un impacto directo y significativo en los ingresos y la reputación de la empresa, pudiendo causar pérdidas financieras a largo plazo.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1.1.4. Escenario #4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La empresa Devilaim, que da servicio únicamente en España, indica tener sospechas sobre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una fuga de información. Dicha empresa cuenta con una facturación superior a 101M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anuales.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Desde la compañía se indica que, por parte de su equipo de IT, se ha revisado el tráfico 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salida a internet y durante dicho análisis el director de IT indica haber identificado ciertas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comunicaciones con servicios online de alojamiento de archivos desde direcciones IP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asociadas a equipos de empleados, así como un acceso recurrente por parte de un becario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una dirección URL asociada a una clínica veterinaria que finaliza en news.php y cuya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dirección IP asociada se encuentra geolocalizada en Holanda.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Adicionalmente, se traslada que no cuentan con una política de caducidad de credenciales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para altos cargos de la organización y que la política de caducidad de credenciales para los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empleados regulares es de 6 meses. Conocen que muchos de los miembros de la empresa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emplean credenciales similares a las empleadas en el entorno laboral en sus servicios 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 no se comprueba, al realizar el cambio de claves semejanzas con credenciales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anteriores.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Junto a ello, indican que su CEO (92 años) les ha trasladado que hace unos días le llegó un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correo en inglés de DinLinke.com en el que le indicaban que había recibido un documento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 necesitaba introducir las credenciales de su cuenta para acceder a este. Finalmente,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indican que no disponen de copias de seguridad para los equipos de los empleados y que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 ellos se almacena información necesaria para el desarrollo de la operativa.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Criticidad: Alta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sospecha de fuga de información y accesos no autorizados a datos críticos puede comprometer la integridad y confidencialidad de la información, afectando la confianza de los clientes y la reputación de la empresa.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Una vez completado el análisis cualitativo inicial de la criticidad de los distintos escenarios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presentados, verifica de forma cuantitativa la adecuación del nivel identificado empleando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 siguiente matriz de categorización: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Página 8 de 12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Formulario de triaje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v1.0.xlsx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1.6. Clasifica los siguientes eventos en la fase correspondiente de la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Cyber Kill Chain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Evento Fase Medida de seguridad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web a un portal falso de acceso a Google en un correo de phishing - Reconocimiento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reconocimiento implica recopilar información sobre el objetivo. Un enlace de phishing intenta obtener credenciales para acceder a sistemas de la organización.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Formación y concienciación de empleados para reconocer y reportar correos de phishing.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varios procesos WMIC en equipos corporativos conectados al mismo segmento de red - Comando y Control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uso de WMIC en varios equipos puede indicar que un atacante está controlando las máquinas de forma remota.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Monitoreo de procesos anómalos y restringir el uso de herramientas administrativas.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Escaneo de todos los subdominios y direcciones IP asociadas al dominio principal de la organización - Reconocimiento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escaneo de subdominios y direcciones IP es una técnica de reconocimiento para mapear la infraestructura del objetivo.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Implementar mecanismos de detección de escaneo y limitar la exposición de la infraestructura.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 en el volumen de tráfico desde el segmento de servidores ERP y de gestión hacia direcciones IP desconocidas - Exfiltración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aumento del tráfico hacia IPs desconocidas puede indicar que datos están siendo extraídos.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Monitoreo de tráfico de red, análisis de comportamiento y bloquear direcciones IP sospechosas.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peticiones hacia direcciones IP calificadas como C&amp;C en horas de madrugada durante los últimos 15 días - Comando y Control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Las peticiones a direcciones IP de Comando y Control indican que el atacante está gestionando el malware de forma remota.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Bloquear direcciones IP maliciosas y revisar el tráfico de red fuera del horario laboral.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de todos los servidores en el mismo segmento de red por medio de ransomware - Acciones en el Objetivo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El cifrado de servidores es una acción final de los atacantes para extorsionar a la organización.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Implementar soluciones de backup y recuperación, y segmentar la red para limitar la propagación del ransomware.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Borrado de todos los logs de eventos (EVTX) de los servidores y equipos corporativos donde se detectó la presencia de Trickbot - Cobertura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Los atacantes borran los logs para cubrir sus huellas y evitar la detección.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Asegurar los logs y utilizar sistemas de gestión de información y eventos de seguridad (SIEM) para mantener registros centralizados e inmutables.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Alto número de intentos de inicio de sesión con la cuenta de administrador local de madrugada y en un rango de pocos minutos - Reconocimiento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Múltiples intentos de inicio de sesión pueden ser un ataque de fuerza bruta para obtener acceso no autorizado.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Implementar autenticación multifactor (MFA) y políticas de contraseñas fuertes.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Trickbot en todos los equipos del mismo segmento de red - Instalación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instalación de malware en múltiples equipos indica que el ataque ha progresado a la etapa de despliegue del software malicioso.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Utilizar soluciones de seguridad en endpoints y monitorear continuamente para detectar y detener la propagación de malware.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una versión del malware Emotet en varios equipos, no identificado por el antivirus - Entrega</w:t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Razonamiento:</w:t>
      </w:r>
      <w:r w:rsidDel="00000000" w:rsidR="00000000" w:rsidRPr="00000000">
        <w:rPr>
          <w:rtl w:val="0"/>
        </w:rPr>
        <w:t xml:space="preserve"> La detección de Emotet en varios equipos indica que el malware ha sido entregado y ejecutado en la red.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seguridad:</w:t>
      </w:r>
      <w:r w:rsidDel="00000000" w:rsidR="00000000" w:rsidRPr="00000000">
        <w:rPr>
          <w:rtl w:val="0"/>
        </w:rPr>
        <w:t xml:space="preserve"> Mantener el software antivirus actualizado, implementar soluciones avanzadas de detección y respuesta de endpoints (EDR).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