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8E0" w:rsidRDefault="00562EF7">
      <w:pPr>
        <w:rPr>
          <w:b/>
        </w:rPr>
      </w:pPr>
      <w:r w:rsidRPr="0002196A">
        <w:rPr>
          <w:b/>
        </w:rPr>
        <w:t>Simposio</w:t>
      </w:r>
      <w:r w:rsidR="00F12AB1">
        <w:rPr>
          <w:b/>
        </w:rPr>
        <w:t xml:space="preserve"> “Verdad y P</w:t>
      </w:r>
      <w:r w:rsidR="009E6319" w:rsidRPr="0002196A">
        <w:rPr>
          <w:b/>
        </w:rPr>
        <w:t>olítica</w:t>
      </w:r>
      <w:r w:rsidR="0076436A">
        <w:rPr>
          <w:b/>
        </w:rPr>
        <w:t>”</w:t>
      </w:r>
      <w:bookmarkStart w:id="0" w:name="_GoBack"/>
      <w:bookmarkEnd w:id="0"/>
    </w:p>
    <w:p w:rsidR="0002196A" w:rsidRDefault="0002196A">
      <w:pPr>
        <w:rPr>
          <w:b/>
        </w:rPr>
      </w:pPr>
      <w:r>
        <w:rPr>
          <w:b/>
        </w:rPr>
        <w:t>VI Congreso colombiano de filosofía</w:t>
      </w:r>
    </w:p>
    <w:p w:rsidR="0002196A" w:rsidRDefault="0002196A">
      <w:pPr>
        <w:rPr>
          <w:b/>
        </w:rPr>
      </w:pPr>
      <w:r>
        <w:rPr>
          <w:b/>
        </w:rPr>
        <w:t>Barranquilla, Colombia.</w:t>
      </w:r>
    </w:p>
    <w:p w:rsidR="0002196A" w:rsidRDefault="00F12AB1">
      <w:pPr>
        <w:rPr>
          <w:b/>
        </w:rPr>
      </w:pPr>
      <w:r>
        <w:rPr>
          <w:b/>
        </w:rPr>
        <w:t>Agosto 10 al 13 de 2016</w:t>
      </w:r>
    </w:p>
    <w:p w:rsidR="0002196A" w:rsidRDefault="0002196A">
      <w:pPr>
        <w:rPr>
          <w:b/>
        </w:rPr>
      </w:pPr>
    </w:p>
    <w:p w:rsidR="0002196A" w:rsidRPr="0002196A" w:rsidRDefault="0002196A">
      <w:pPr>
        <w:rPr>
          <w:b/>
        </w:rPr>
      </w:pPr>
    </w:p>
    <w:p w:rsidR="00D25135" w:rsidRDefault="0002196A" w:rsidP="00D25135">
      <w:pPr>
        <w:rPr>
          <w:rFonts w:cs="Times New Roman"/>
        </w:rPr>
      </w:pPr>
      <w:r>
        <w:t xml:space="preserve">Participantes: </w:t>
      </w:r>
      <w:r w:rsidR="00D25135" w:rsidRPr="00974429">
        <w:t>Adrian Cus</w:t>
      </w:r>
      <w:r w:rsidR="00D25135">
        <w:t>s</w:t>
      </w:r>
      <w:r w:rsidR="00D25135" w:rsidRPr="00974429">
        <w:t>ins</w:t>
      </w:r>
      <w:r w:rsidR="00D25135">
        <w:t xml:space="preserve">, </w:t>
      </w:r>
      <w:r w:rsidR="00D25135" w:rsidRPr="00974429">
        <w:rPr>
          <w:rFonts w:eastAsia="Times New Roman" w:cs="Arial"/>
          <w:color w:val="222222"/>
          <w:shd w:val="clear" w:color="auto" w:fill="FFFFFF"/>
        </w:rPr>
        <w:t>William Duica</w:t>
      </w:r>
      <w:r w:rsidR="00D25135">
        <w:rPr>
          <w:rFonts w:eastAsia="Times New Roman" w:cs="Arial"/>
          <w:color w:val="222222"/>
          <w:shd w:val="clear" w:color="auto" w:fill="FFFFFF"/>
        </w:rPr>
        <w:t xml:space="preserve">, </w:t>
      </w:r>
      <w:r w:rsidR="00D25135">
        <w:t xml:space="preserve">Luis Eduardo Hoyos, </w:t>
      </w:r>
      <w:r w:rsidR="00D25135" w:rsidRPr="00974429">
        <w:rPr>
          <w:rFonts w:cs="Times New Roman"/>
        </w:rPr>
        <w:t>Carlos Manrique</w:t>
      </w:r>
      <w:r w:rsidR="00D25135">
        <w:rPr>
          <w:rFonts w:cs="Times New Roman"/>
        </w:rPr>
        <w:t xml:space="preserve">, </w:t>
      </w:r>
      <w:r w:rsidR="00D25135" w:rsidRPr="00974429">
        <w:rPr>
          <w:rFonts w:cs="Times New Roman"/>
        </w:rPr>
        <w:t>Andrea Mejía</w:t>
      </w:r>
      <w:r w:rsidR="00D25135">
        <w:rPr>
          <w:rFonts w:cs="Times New Roman"/>
        </w:rPr>
        <w:t xml:space="preserve">, </w:t>
      </w:r>
      <w:r w:rsidR="00D25135" w:rsidRPr="00974429">
        <w:rPr>
          <w:rFonts w:cs="Times New Roman"/>
        </w:rPr>
        <w:t>Gonzalo Serrano</w:t>
      </w:r>
      <w:r w:rsidR="00D25135">
        <w:rPr>
          <w:rFonts w:cs="Times New Roman"/>
        </w:rPr>
        <w:t>.</w:t>
      </w:r>
    </w:p>
    <w:p w:rsidR="00D25135" w:rsidRPr="00974429" w:rsidRDefault="00D25135" w:rsidP="00D25135">
      <w:pPr>
        <w:rPr>
          <w:rFonts w:cs="Times New Roman"/>
        </w:rPr>
      </w:pPr>
    </w:p>
    <w:p w:rsidR="00606781" w:rsidRDefault="00606781" w:rsidP="00A255AF"/>
    <w:p w:rsidR="00DE7B9F" w:rsidRPr="00974429" w:rsidRDefault="00B632FC" w:rsidP="00A255AF">
      <w:r w:rsidRPr="00974429">
        <w:t xml:space="preserve">Secularización, liberalismo y </w:t>
      </w:r>
      <w:r w:rsidR="009E6319" w:rsidRPr="00974429">
        <w:t>democracia parecen operar como espacios que han roto sus vín</w:t>
      </w:r>
      <w:r w:rsidR="00DE7B9F" w:rsidRPr="00974429">
        <w:t>culos con un sustento dogmático</w:t>
      </w:r>
      <w:r w:rsidR="009E6319" w:rsidRPr="00974429">
        <w:t xml:space="preserve">. </w:t>
      </w:r>
      <w:r w:rsidR="002B712F" w:rsidRPr="00974429">
        <w:t>¿</w:t>
      </w:r>
      <w:r w:rsidR="009E6319" w:rsidRPr="00974429">
        <w:t xml:space="preserve">Pero es así? </w:t>
      </w:r>
      <w:r w:rsidR="002B712F" w:rsidRPr="00974429">
        <w:t>¿</w:t>
      </w:r>
      <w:r w:rsidR="009E6319" w:rsidRPr="00974429">
        <w:t xml:space="preserve">Puede cualquier discurso autorizado prescindir de un nexo con la verdad, </w:t>
      </w:r>
      <w:r w:rsidR="00886B43" w:rsidRPr="00974429">
        <w:t xml:space="preserve">o con lo que es tenido por verdadero, </w:t>
      </w:r>
      <w:r w:rsidR="009E6319" w:rsidRPr="00974429">
        <w:t xml:space="preserve">con referencias comunes que ese discurso mismo crea a la vez que le sirven de </w:t>
      </w:r>
      <w:r w:rsidR="00B00251" w:rsidRPr="00974429">
        <w:t xml:space="preserve">fundamento? ¿Acaso, por el contrario, </w:t>
      </w:r>
      <w:r w:rsidR="009E6319" w:rsidRPr="00974429">
        <w:t xml:space="preserve">la verdad está ahí, como un espacio neutro, </w:t>
      </w:r>
      <w:r w:rsidR="00B00251" w:rsidRPr="00974429">
        <w:t xml:space="preserve">al que </w:t>
      </w:r>
      <w:r w:rsidR="002D00D4" w:rsidRPr="00974429">
        <w:t xml:space="preserve">más nos vale ajustarnos </w:t>
      </w:r>
      <w:r w:rsidR="00DE7B9F" w:rsidRPr="00974429">
        <w:t>de la manera más modesta y honrada que podamos</w:t>
      </w:r>
      <w:r w:rsidRPr="00974429">
        <w:t>?</w:t>
      </w:r>
      <w:r w:rsidR="002B712F" w:rsidRPr="00974429">
        <w:t xml:space="preserve"> La metafísica cie</w:t>
      </w:r>
      <w:r w:rsidR="00F12AB1">
        <w:t>ntífica traducida en dominio te</w:t>
      </w:r>
      <w:r w:rsidR="00DE7B9F" w:rsidRPr="00974429">
        <w:t>c</w:t>
      </w:r>
      <w:r w:rsidR="00A255AF" w:rsidRPr="00974429">
        <w:t>nológico</w:t>
      </w:r>
      <w:r w:rsidR="002B712F" w:rsidRPr="00974429">
        <w:t xml:space="preserve">, </w:t>
      </w:r>
      <w:r w:rsidR="00DE7B9F" w:rsidRPr="00974429">
        <w:t>las relacione</w:t>
      </w:r>
      <w:r w:rsidR="00A255AF" w:rsidRPr="00974429">
        <w:t>s de pro</w:t>
      </w:r>
      <w:r w:rsidRPr="00974429">
        <w:t>ducción, de consumo y las maneras</w:t>
      </w:r>
      <w:r w:rsidR="00A255AF" w:rsidRPr="00974429">
        <w:t xml:space="preserve"> de vivir</w:t>
      </w:r>
      <w:r w:rsidR="00AB086D" w:rsidRPr="00974429">
        <w:t xml:space="preserve"> que se derivan necesariam</w:t>
      </w:r>
      <w:r w:rsidR="00DE7B9F" w:rsidRPr="00974429">
        <w:t>e</w:t>
      </w:r>
      <w:r w:rsidR="00AB086D" w:rsidRPr="00974429">
        <w:t>n</w:t>
      </w:r>
      <w:r w:rsidR="00DE7B9F" w:rsidRPr="00974429">
        <w:t xml:space="preserve">te de </w:t>
      </w:r>
      <w:r w:rsidR="00A255AF" w:rsidRPr="00974429">
        <w:t>“</w:t>
      </w:r>
      <w:r w:rsidR="00DE7B9F" w:rsidRPr="00974429">
        <w:t>la naturaleza del mercado</w:t>
      </w:r>
      <w:r w:rsidR="00A255AF" w:rsidRPr="00974429">
        <w:t>”</w:t>
      </w:r>
      <w:r w:rsidR="00DE7B9F" w:rsidRPr="00974429">
        <w:t xml:space="preserve">, las formas políticas que se </w:t>
      </w:r>
      <w:r w:rsidR="00A255AF" w:rsidRPr="00974429">
        <w:t xml:space="preserve">ajustan a la “naturaleza humana”, </w:t>
      </w:r>
      <w:r w:rsidRPr="00974429">
        <w:t xml:space="preserve">estarían a la base de </w:t>
      </w:r>
      <w:r w:rsidR="00B00251" w:rsidRPr="00974429">
        <w:t>modelos más adecuados con</w:t>
      </w:r>
      <w:r w:rsidR="002B712F" w:rsidRPr="00974429">
        <w:t xml:space="preserve"> la realidad en la que los humanos nos desenvolvemos</w:t>
      </w:r>
      <w:r w:rsidR="00B00251" w:rsidRPr="00974429">
        <w:t xml:space="preserve"> y con</w:t>
      </w:r>
      <w:r w:rsidR="00DE7B9F" w:rsidRPr="00974429">
        <w:t xml:space="preserve"> la realidad de </w:t>
      </w:r>
      <w:r w:rsidR="00B00251" w:rsidRPr="00974429">
        <w:t>“</w:t>
      </w:r>
      <w:r w:rsidR="00DE7B9F" w:rsidRPr="00974429">
        <w:t>lo que somos</w:t>
      </w:r>
      <w:r w:rsidR="00B00251" w:rsidRPr="00974429">
        <w:t>”</w:t>
      </w:r>
      <w:r w:rsidR="00A255AF" w:rsidRPr="00974429">
        <w:t xml:space="preserve">. Estas </w:t>
      </w:r>
      <w:r w:rsidR="00B73D70" w:rsidRPr="00974429">
        <w:t>“</w:t>
      </w:r>
      <w:r w:rsidR="002B712F" w:rsidRPr="00974429">
        <w:t>verdad</w:t>
      </w:r>
      <w:r w:rsidR="00A255AF" w:rsidRPr="00974429">
        <w:t>es</w:t>
      </w:r>
      <w:r w:rsidR="00B73D70" w:rsidRPr="00974429">
        <w:t>”</w:t>
      </w:r>
      <w:r w:rsidR="002B712F" w:rsidRPr="00974429">
        <w:t xml:space="preserve"> han operado como ontologías que podemos llamar políti</w:t>
      </w:r>
      <w:r w:rsidR="00B73D70" w:rsidRPr="00974429">
        <w:t>cas, porque han fundamen</w:t>
      </w:r>
      <w:r w:rsidR="007628E0" w:rsidRPr="00974429">
        <w:t>tado (o justificado) modos de</w:t>
      </w:r>
      <w:r w:rsidR="00B73D70" w:rsidRPr="00974429">
        <w:t xml:space="preserve"> vida </w:t>
      </w:r>
      <w:r w:rsidRPr="00974429">
        <w:t xml:space="preserve">en común </w:t>
      </w:r>
      <w:r w:rsidR="00A255AF" w:rsidRPr="00974429">
        <w:t>hi</w:t>
      </w:r>
      <w:r w:rsidR="00B73D70" w:rsidRPr="00974429">
        <w:t>stóricamente tri</w:t>
      </w:r>
      <w:r w:rsidR="005D0274" w:rsidRPr="00974429">
        <w:t>u</w:t>
      </w:r>
      <w:r w:rsidR="00B73D70" w:rsidRPr="00974429">
        <w:t xml:space="preserve">nfantes, y </w:t>
      </w:r>
      <w:r w:rsidR="00A255AF" w:rsidRPr="00974429">
        <w:t xml:space="preserve">que serían triunfantes justamente por no ser </w:t>
      </w:r>
      <w:r w:rsidR="005D0274" w:rsidRPr="00974429">
        <w:t>utópico</w:t>
      </w:r>
      <w:r w:rsidR="006F784D">
        <w:t xml:space="preserve">s. </w:t>
      </w:r>
      <w:r w:rsidR="002B712F" w:rsidRPr="00974429">
        <w:t xml:space="preserve">Pero </w:t>
      </w:r>
      <w:r w:rsidR="005D0274" w:rsidRPr="00974429">
        <w:t>l</w:t>
      </w:r>
      <w:r w:rsidR="002B712F" w:rsidRPr="00974429">
        <w:t xml:space="preserve">a política también puede entenderse </w:t>
      </w:r>
      <w:r w:rsidR="00F05FE4" w:rsidRPr="00974429">
        <w:t xml:space="preserve">no </w:t>
      </w:r>
      <w:r w:rsidR="00DE7B9F" w:rsidRPr="00974429">
        <w:t>como un lazo</w:t>
      </w:r>
      <w:r w:rsidR="002B712F" w:rsidRPr="00974429">
        <w:t xml:space="preserve"> terapéutico </w:t>
      </w:r>
      <w:r w:rsidR="00A255AF" w:rsidRPr="00974429">
        <w:t xml:space="preserve">o como una práctica cada vez más tecnificada </w:t>
      </w:r>
      <w:r w:rsidR="002B712F" w:rsidRPr="00974429">
        <w:t xml:space="preserve">para </w:t>
      </w:r>
      <w:r w:rsidR="007D2DEC" w:rsidRPr="00974429">
        <w:t xml:space="preserve">que las </w:t>
      </w:r>
      <w:r w:rsidR="00DE7B9F" w:rsidRPr="00974429">
        <w:t>creenci</w:t>
      </w:r>
      <w:r w:rsidR="007D2DEC" w:rsidRPr="00974429">
        <w:t>as políticas lleguen a buenos términos con</w:t>
      </w:r>
      <w:r w:rsidR="00A255AF" w:rsidRPr="00974429">
        <w:t xml:space="preserve"> principios ontoló</w:t>
      </w:r>
      <w:r w:rsidR="00DE7B9F" w:rsidRPr="00974429">
        <w:t xml:space="preserve">gicos, </w:t>
      </w:r>
      <w:r w:rsidR="002B712F" w:rsidRPr="00974429">
        <w:t>sino como la ruptura con cualquier fatalida</w:t>
      </w:r>
      <w:r w:rsidR="00886B43" w:rsidRPr="00974429">
        <w:t xml:space="preserve">d anímica, natural y científica, </w:t>
      </w:r>
      <w:r w:rsidR="00A255AF" w:rsidRPr="00974429">
        <w:t xml:space="preserve">como un espacio que no sólo puede sino que </w:t>
      </w:r>
      <w:r w:rsidR="00A255AF" w:rsidRPr="00974429">
        <w:rPr>
          <w:i/>
        </w:rPr>
        <w:t>debe</w:t>
      </w:r>
      <w:r w:rsidR="00A255AF" w:rsidRPr="00974429">
        <w:t xml:space="preserve"> prescindir de principios ontológicos</w:t>
      </w:r>
      <w:r w:rsidR="00AB086D" w:rsidRPr="00974429">
        <w:t>.</w:t>
      </w:r>
      <w:r w:rsidR="00A255AF" w:rsidRPr="00974429">
        <w:t xml:space="preserve"> </w:t>
      </w:r>
      <w:r w:rsidR="002B712F" w:rsidRPr="00974429">
        <w:t xml:space="preserve"> </w:t>
      </w:r>
      <w:r w:rsidR="005D0274" w:rsidRPr="00974429">
        <w:t>¿Es esta postura aceptable? ¿No t</w:t>
      </w:r>
      <w:r w:rsidR="00A255AF" w:rsidRPr="00974429">
        <w:t xml:space="preserve">iene </w:t>
      </w:r>
      <w:r w:rsidR="005D0274" w:rsidRPr="00974429">
        <w:t xml:space="preserve">acaso </w:t>
      </w:r>
      <w:r w:rsidR="00A255AF" w:rsidRPr="00974429">
        <w:t>más potencia creat</w:t>
      </w:r>
      <w:r w:rsidR="00AB086D" w:rsidRPr="00974429">
        <w:t>i</w:t>
      </w:r>
      <w:r w:rsidR="00A255AF" w:rsidRPr="00974429">
        <w:t>va que cualquier</w:t>
      </w:r>
      <w:r w:rsidR="00AB086D" w:rsidRPr="00974429">
        <w:t xml:space="preserve"> forma de realismo político? </w:t>
      </w:r>
    </w:p>
    <w:p w:rsidR="00562EF7" w:rsidRPr="00974429" w:rsidRDefault="00562EF7" w:rsidP="00A255AF"/>
    <w:p w:rsidR="00562EF7" w:rsidRPr="00606781" w:rsidRDefault="00F56E7A" w:rsidP="00A255AF">
      <w:pPr>
        <w:rPr>
          <w:b/>
        </w:rPr>
      </w:pPr>
      <w:r w:rsidRPr="00606781">
        <w:rPr>
          <w:b/>
        </w:rPr>
        <w:t>Programación</w:t>
      </w:r>
    </w:p>
    <w:p w:rsidR="0002196A" w:rsidRDefault="0002196A" w:rsidP="00A255AF"/>
    <w:p w:rsidR="000C25B1" w:rsidRDefault="000C25B1" w:rsidP="00A255AF">
      <w:pPr>
        <w:rPr>
          <w:b/>
        </w:rPr>
      </w:pPr>
      <w:r w:rsidRPr="00606781">
        <w:rPr>
          <w:b/>
        </w:rPr>
        <w:t xml:space="preserve">Jueves 11 de agosto </w:t>
      </w:r>
      <w:r w:rsidR="00606781">
        <w:rPr>
          <w:b/>
        </w:rPr>
        <w:t>4 pm a</w:t>
      </w:r>
      <w:r w:rsidR="00F56E7A" w:rsidRPr="00606781">
        <w:rPr>
          <w:b/>
        </w:rPr>
        <w:t xml:space="preserve"> 7 pm </w:t>
      </w:r>
    </w:p>
    <w:p w:rsidR="00606781" w:rsidRPr="00606781" w:rsidRDefault="00606781" w:rsidP="00A255AF">
      <w:pPr>
        <w:rPr>
          <w:b/>
        </w:rPr>
      </w:pPr>
    </w:p>
    <w:p w:rsidR="00F56E7A" w:rsidRPr="0002196A" w:rsidRDefault="00F56E7A" w:rsidP="00F56E7A">
      <w:pPr>
        <w:rPr>
          <w:b/>
        </w:rPr>
      </w:pPr>
      <w:r w:rsidRPr="00974429">
        <w:t>Luis Eduardo Hoyos</w:t>
      </w:r>
      <w:r>
        <w:t xml:space="preserve">: </w:t>
      </w:r>
      <w:r w:rsidRPr="00F56E7A">
        <w:t>Epistemología y política</w:t>
      </w:r>
    </w:p>
    <w:p w:rsidR="00F56E7A" w:rsidRPr="00F56E7A" w:rsidRDefault="00F56E7A" w:rsidP="00F56E7A">
      <w:pPr>
        <w:rPr>
          <w:rFonts w:eastAsia="Times New Roman" w:cs="Times New Roman"/>
        </w:rPr>
      </w:pPr>
      <w:r w:rsidRPr="00974429">
        <w:rPr>
          <w:rFonts w:cs="Times New Roman"/>
        </w:rPr>
        <w:t>Carlos Manrique</w:t>
      </w:r>
      <w:r>
        <w:rPr>
          <w:rFonts w:cs="Times New Roman"/>
        </w:rPr>
        <w:t xml:space="preserve">: </w:t>
      </w:r>
      <w:r w:rsidRPr="00F56E7A">
        <w:rPr>
          <w:rFonts w:eastAsia="Times New Roman" w:cs="Arial"/>
          <w:shd w:val="clear" w:color="auto" w:fill="FFFFFF"/>
        </w:rPr>
        <w:t>La ciencia de la historia contra la ciencia del Estado (razones para omitir el uso de la palabra 'pos-moderno')</w:t>
      </w:r>
    </w:p>
    <w:p w:rsidR="00F56E7A" w:rsidRPr="0002196A" w:rsidRDefault="00F56E7A" w:rsidP="00F56E7A">
      <w:pPr>
        <w:rPr>
          <w:rFonts w:cs="Times New Roman"/>
          <w:b/>
        </w:rPr>
      </w:pPr>
      <w:r>
        <w:rPr>
          <w:rFonts w:cs="Times New Roman"/>
        </w:rPr>
        <w:t xml:space="preserve">Andrea Mejía: </w:t>
      </w:r>
      <w:r w:rsidRPr="00F56E7A">
        <w:rPr>
          <w:rFonts w:cs="Times New Roman"/>
        </w:rPr>
        <w:t>Recursos de verdad, recursos de sentido</w:t>
      </w:r>
    </w:p>
    <w:p w:rsidR="00F56E7A" w:rsidRDefault="00F56E7A" w:rsidP="00F56E7A">
      <w:pPr>
        <w:rPr>
          <w:rFonts w:cs="Times New Roman"/>
        </w:rPr>
      </w:pPr>
    </w:p>
    <w:p w:rsidR="00F56E7A" w:rsidRDefault="00F56E7A" w:rsidP="00F56E7A">
      <w:pPr>
        <w:rPr>
          <w:rFonts w:cs="Times New Roman"/>
          <w:b/>
        </w:rPr>
      </w:pPr>
      <w:r w:rsidRPr="00606781">
        <w:rPr>
          <w:rFonts w:cs="Times New Roman"/>
          <w:b/>
        </w:rPr>
        <w:t>Viernes 12 de agosto 4 pm a 7pm</w:t>
      </w:r>
    </w:p>
    <w:p w:rsidR="00606781" w:rsidRPr="00606781" w:rsidRDefault="00606781" w:rsidP="00F56E7A">
      <w:pPr>
        <w:rPr>
          <w:rFonts w:cs="Times New Roman"/>
          <w:b/>
        </w:rPr>
      </w:pPr>
    </w:p>
    <w:p w:rsidR="00F56E7A" w:rsidRDefault="00F56E7A" w:rsidP="00F56E7A">
      <w:pPr>
        <w:rPr>
          <w:rFonts w:eastAsia="Times New Roman" w:cs="Arial"/>
          <w:b/>
          <w:color w:val="222222"/>
          <w:shd w:val="clear" w:color="auto" w:fill="FFFFFF"/>
        </w:rPr>
      </w:pPr>
      <w:r w:rsidRPr="00974429">
        <w:rPr>
          <w:rFonts w:eastAsia="Times New Roman" w:cs="Arial"/>
          <w:color w:val="222222"/>
          <w:shd w:val="clear" w:color="auto" w:fill="FFFFFF"/>
        </w:rPr>
        <w:t>William Duica</w:t>
      </w:r>
      <w:r w:rsidRPr="00F56E7A">
        <w:rPr>
          <w:rFonts w:eastAsia="Times New Roman" w:cs="Arial"/>
          <w:color w:val="222222"/>
          <w:shd w:val="clear" w:color="auto" w:fill="FFFFFF"/>
        </w:rPr>
        <w:t>: Perdón y comprensión</w:t>
      </w:r>
    </w:p>
    <w:p w:rsidR="00F56E7A" w:rsidRPr="00F56E7A" w:rsidRDefault="00F56E7A" w:rsidP="00F56E7A">
      <w:pPr>
        <w:rPr>
          <w:rFonts w:cs="Times New Roman"/>
        </w:rPr>
      </w:pPr>
      <w:r w:rsidRPr="00974429">
        <w:rPr>
          <w:rFonts w:cs="Times New Roman"/>
        </w:rPr>
        <w:t>Gonzalo Serrano</w:t>
      </w:r>
      <w:r>
        <w:rPr>
          <w:rFonts w:cs="Times New Roman"/>
        </w:rPr>
        <w:t xml:space="preserve">: </w:t>
      </w:r>
      <w:r w:rsidRPr="00F56E7A">
        <w:rPr>
          <w:rFonts w:cs="Times New Roman"/>
        </w:rPr>
        <w:t>Individuópolis</w:t>
      </w:r>
    </w:p>
    <w:p w:rsidR="00F56E7A" w:rsidRPr="00974429" w:rsidRDefault="00606781" w:rsidP="00F56E7A">
      <w:pPr>
        <w:rPr>
          <w:rFonts w:eastAsia="Times New Roman" w:cs="Arial"/>
          <w:color w:val="222222"/>
          <w:shd w:val="clear" w:color="auto" w:fill="FFFFFF"/>
        </w:rPr>
      </w:pPr>
      <w:r w:rsidRPr="00974429">
        <w:t>Adrian Cus</w:t>
      </w:r>
      <w:r>
        <w:t>s</w:t>
      </w:r>
      <w:r w:rsidRPr="00974429">
        <w:t>ins</w:t>
      </w:r>
      <w:r w:rsidRPr="00F56E7A">
        <w:t xml:space="preserve">: </w:t>
      </w:r>
      <w:r w:rsidRPr="00F56E7A">
        <w:rPr>
          <w:rFonts w:eastAsia="Times New Roman" w:cs="Arial"/>
          <w:color w:val="222222"/>
          <w:shd w:val="clear" w:color="auto" w:fill="FFFFFF"/>
        </w:rPr>
        <w:t>La nueva política</w:t>
      </w:r>
    </w:p>
    <w:p w:rsidR="00F56E7A" w:rsidRPr="00974429" w:rsidRDefault="00F56E7A" w:rsidP="00F56E7A"/>
    <w:p w:rsidR="00F56E7A" w:rsidRPr="00974429" w:rsidRDefault="00F56E7A" w:rsidP="00F56E7A"/>
    <w:p w:rsidR="00F56E7A" w:rsidRDefault="00F56E7A" w:rsidP="00A255AF"/>
    <w:p w:rsidR="00F56E7A" w:rsidRPr="00606781" w:rsidRDefault="00F56E7A" w:rsidP="00A255AF">
      <w:pPr>
        <w:rPr>
          <w:b/>
        </w:rPr>
      </w:pPr>
      <w:r w:rsidRPr="00606781">
        <w:rPr>
          <w:b/>
        </w:rPr>
        <w:t>Resúmenes</w:t>
      </w:r>
    </w:p>
    <w:p w:rsidR="00F56E7A" w:rsidRPr="00974429" w:rsidRDefault="00F56E7A" w:rsidP="00A255AF"/>
    <w:p w:rsidR="00F56E7A" w:rsidRPr="00974429" w:rsidRDefault="00F56E7A" w:rsidP="00F56E7A">
      <w:r w:rsidRPr="00974429">
        <w:t xml:space="preserve">Luis Eduardo Hoyos </w:t>
      </w:r>
    </w:p>
    <w:p w:rsidR="00F56E7A" w:rsidRDefault="00F56E7A" w:rsidP="00F56E7A">
      <w:pPr>
        <w:rPr>
          <w:b/>
        </w:rPr>
      </w:pPr>
      <w:r w:rsidRPr="0002196A">
        <w:rPr>
          <w:b/>
        </w:rPr>
        <w:t>Epistemología y política</w:t>
      </w:r>
    </w:p>
    <w:p w:rsidR="00606781" w:rsidRPr="0002196A" w:rsidRDefault="00606781" w:rsidP="00F56E7A">
      <w:pPr>
        <w:rPr>
          <w:b/>
        </w:rPr>
      </w:pPr>
    </w:p>
    <w:p w:rsidR="00F56E7A" w:rsidRDefault="00F56E7A" w:rsidP="00F56E7A">
      <w:pPr>
        <w:rPr>
          <w:rFonts w:cs="Times New Roman"/>
        </w:rPr>
      </w:pPr>
      <w:r w:rsidRPr="00974429">
        <w:t xml:space="preserve">Resumen: </w:t>
      </w:r>
      <w:r w:rsidRPr="00974429">
        <w:rPr>
          <w:rFonts w:cs="Times New Roman"/>
        </w:rPr>
        <w:t>El objetivo de la ponencia es revisar la vieja concepción del liberalismo democrático del siglo XX, según la cual el pluralismo y el relativismo de la verdad están conceptualmente conectados con la democracia. Se quiere hacer fuerte la idea de que la política no debe estar afincada en el suelo de la verdad sino en el del juego pragmático de las opiniones razonadas. El reconocimiento de la falibilidad y temporalidad de las propuestas políticas para la mejor organización social es, según esto, garantía de su carácter democrático.</w:t>
      </w:r>
    </w:p>
    <w:p w:rsidR="00606781" w:rsidRDefault="00606781" w:rsidP="00F56E7A">
      <w:pPr>
        <w:rPr>
          <w:rFonts w:cs="Times New Roman"/>
        </w:rPr>
      </w:pPr>
    </w:p>
    <w:p w:rsidR="00F56E7A" w:rsidRPr="00974429" w:rsidRDefault="00F56E7A" w:rsidP="00F56E7A">
      <w:pPr>
        <w:rPr>
          <w:rFonts w:cs="Times New Roman"/>
        </w:rPr>
      </w:pPr>
      <w:r w:rsidRPr="00974429">
        <w:rPr>
          <w:rFonts w:cs="Times New Roman"/>
        </w:rPr>
        <w:t>Carlos Manrique</w:t>
      </w:r>
    </w:p>
    <w:p w:rsidR="00F56E7A" w:rsidRDefault="00F56E7A" w:rsidP="00F56E7A">
      <w:pPr>
        <w:rPr>
          <w:rFonts w:eastAsia="Times New Roman" w:cs="Arial"/>
          <w:b/>
          <w:shd w:val="clear" w:color="auto" w:fill="FFFFFF"/>
        </w:rPr>
      </w:pPr>
      <w:r w:rsidRPr="00D25135">
        <w:rPr>
          <w:rFonts w:eastAsia="Times New Roman" w:cs="Arial"/>
          <w:b/>
          <w:shd w:val="clear" w:color="auto" w:fill="FFFFFF"/>
        </w:rPr>
        <w:t>La ciencia de la historia contra la ciencia del Estado (razones para omitir el uso de la palabra 'pos-moderno')</w:t>
      </w:r>
    </w:p>
    <w:p w:rsidR="00606781" w:rsidRPr="00D25135" w:rsidRDefault="00606781" w:rsidP="00F56E7A">
      <w:pPr>
        <w:rPr>
          <w:rFonts w:eastAsia="Times New Roman" w:cs="Times New Roman"/>
          <w:b/>
        </w:rPr>
      </w:pPr>
    </w:p>
    <w:p w:rsidR="00F56E7A" w:rsidRPr="00FC4153" w:rsidRDefault="00F56E7A" w:rsidP="00F56E7A">
      <w:pPr>
        <w:rPr>
          <w:rFonts w:eastAsia="Times New Roman" w:cs="Times New Roman"/>
        </w:rPr>
      </w:pPr>
      <w:r w:rsidRPr="00974429">
        <w:rPr>
          <w:rFonts w:cs="Times New Roman"/>
        </w:rPr>
        <w:t xml:space="preserve">Resumen: </w:t>
      </w:r>
      <w:r w:rsidRPr="00D25135">
        <w:rPr>
          <w:rFonts w:eastAsia="Times New Roman" w:cs="Arial"/>
          <w:shd w:val="clear" w:color="auto" w:fill="FFFFFF"/>
        </w:rPr>
        <w:t xml:space="preserve">Hay una tendencia en nuestro medio a asociar el término 'posmoderno' a una suerte de relativismo y nihilismo resultado de la puesta en cuestión, en ciertas corrientes del pensamiento contemporáneo, de la razón como fundamento normativo de lo ético-político. Esta ponencia busca desplazar esta discusión, mostrando cómo el pensamiento político de pensadores como Derrida y Foucault se sitúa en el impulso de las complejas exigencias epistemológicas que, desde Marx, se le plantean a un pensamiento político del devenir histórico. </w:t>
      </w:r>
      <w:r w:rsidRPr="00FC4153">
        <w:rPr>
          <w:rFonts w:eastAsia="Times New Roman" w:cs="Arial"/>
          <w:shd w:val="clear" w:color="auto" w:fill="FFFFFF"/>
        </w:rPr>
        <w:t>Estas exigencias resitúan la relación entre política y verdad más allá del normativismo, cierto, pero lejos de conducir a un historicismo "relativista", atienden al álgido problema epistemológico de la relación de un pensamiento político con la situación histórica que busca comprender, y en la que interviene (problema epistemológico que los críticos del "posmodernismo" pasan fácilmente por alto)</w:t>
      </w:r>
      <w:r w:rsidRPr="00FC4153">
        <w:rPr>
          <w:rFonts w:eastAsia="Times New Roman" w:cs="Times New Roman"/>
        </w:rPr>
        <w:t xml:space="preserve">. </w:t>
      </w:r>
      <w:r w:rsidRPr="00FC4153">
        <w:rPr>
          <w:rFonts w:eastAsia="Times New Roman" w:cs="Arial"/>
          <w:shd w:val="clear" w:color="auto" w:fill="FFFFFF"/>
        </w:rPr>
        <w:t>Así, ¿</w:t>
      </w:r>
      <w:r w:rsidRPr="00FC4153">
        <w:rPr>
          <w:rFonts w:eastAsia="Times New Roman" w:cs="Times New Roman"/>
          <w:shd w:val="clear" w:color="auto" w:fill="FFFFFF"/>
        </w:rPr>
        <w:t>en qué queda entonces la relación entre política y verdad</w:t>
      </w:r>
      <w:r w:rsidRPr="00FC4153">
        <w:rPr>
          <w:rFonts w:eastAsia="Times New Roman" w:cs="Arial"/>
          <w:shd w:val="clear" w:color="auto" w:fill="FFFFFF"/>
        </w:rPr>
        <w:t xml:space="preserve"> en una ciencia de la historia que confronta en clave epistemológica la ahistoricidad de la ciencia del Estado?</w:t>
      </w:r>
    </w:p>
    <w:p w:rsidR="00F56E7A" w:rsidRPr="00D25135" w:rsidRDefault="00F56E7A" w:rsidP="00F56E7A">
      <w:pPr>
        <w:rPr>
          <w:rFonts w:eastAsia="Times New Roman" w:cs="Times New Roman"/>
        </w:rPr>
      </w:pPr>
    </w:p>
    <w:p w:rsidR="00F56E7A" w:rsidRPr="00D25135" w:rsidRDefault="00F56E7A" w:rsidP="00F56E7A">
      <w:pPr>
        <w:rPr>
          <w:rFonts w:cs="Times New Roman"/>
        </w:rPr>
      </w:pPr>
    </w:p>
    <w:p w:rsidR="00F56E7A" w:rsidRPr="00974429" w:rsidRDefault="00F56E7A" w:rsidP="00F56E7A">
      <w:pPr>
        <w:rPr>
          <w:rFonts w:cs="Times New Roman"/>
        </w:rPr>
      </w:pPr>
      <w:r w:rsidRPr="00974429">
        <w:rPr>
          <w:rFonts w:cs="Times New Roman"/>
        </w:rPr>
        <w:t>Andrea Mejía</w:t>
      </w:r>
    </w:p>
    <w:p w:rsidR="00F56E7A" w:rsidRPr="0002196A" w:rsidRDefault="00F56E7A" w:rsidP="00F56E7A">
      <w:pPr>
        <w:rPr>
          <w:rFonts w:cs="Times New Roman"/>
          <w:b/>
        </w:rPr>
      </w:pPr>
      <w:r w:rsidRPr="0002196A">
        <w:rPr>
          <w:rFonts w:cs="Times New Roman"/>
          <w:b/>
        </w:rPr>
        <w:t>Recursos de verdad, recursos de sentido</w:t>
      </w:r>
    </w:p>
    <w:p w:rsidR="00606781" w:rsidRDefault="00606781" w:rsidP="00F56E7A">
      <w:pPr>
        <w:rPr>
          <w:rFonts w:cs="Times New Roman"/>
        </w:rPr>
      </w:pPr>
    </w:p>
    <w:p w:rsidR="00F56E7A" w:rsidRPr="00AB176F" w:rsidRDefault="00F56E7A" w:rsidP="00F56E7A">
      <w:pPr>
        <w:rPr>
          <w:b/>
        </w:rPr>
      </w:pPr>
      <w:r w:rsidRPr="00974429">
        <w:rPr>
          <w:rFonts w:cs="Times New Roman"/>
        </w:rPr>
        <w:t>Resumen:</w:t>
      </w:r>
      <w:r>
        <w:rPr>
          <w:rFonts w:cs="Times New Roman"/>
        </w:rPr>
        <w:t xml:space="preserve"> </w:t>
      </w:r>
      <w:r>
        <w:rPr>
          <w:b/>
        </w:rPr>
        <w:t xml:space="preserve"> </w:t>
      </w:r>
      <w:r>
        <w:t xml:space="preserve">En </w:t>
      </w:r>
      <w:r w:rsidR="00836041">
        <w:t xml:space="preserve">principio, en </w:t>
      </w:r>
      <w:r>
        <w:t>el pensamiento político parece</w:t>
      </w:r>
      <w:r w:rsidR="00836041">
        <w:t>ría</w:t>
      </w:r>
      <w:r>
        <w:t xml:space="preserve"> una buena </w:t>
      </w:r>
      <w:r w:rsidR="008D4FBD">
        <w:t>idea distinguir entre recursos y criterios</w:t>
      </w:r>
      <w:r>
        <w:t xml:space="preserve"> de v</w:t>
      </w:r>
      <w:r w:rsidR="008D4FBD">
        <w:t>erdad, por un lado, y recursos y criterios</w:t>
      </w:r>
      <w:r>
        <w:t xml:space="preserve"> de s</w:t>
      </w:r>
      <w:r w:rsidR="008D4FBD">
        <w:t>entido, por</w:t>
      </w:r>
      <w:r w:rsidR="00836041">
        <w:t xml:space="preserve"> otro. P</w:t>
      </w:r>
      <w:r w:rsidR="00F77D12">
        <w:t>odría decirse que p</w:t>
      </w:r>
      <w:r w:rsidR="00836041">
        <w:t>ara que haya</w:t>
      </w:r>
      <w:r>
        <w:t xml:space="preserve"> sentido </w:t>
      </w:r>
      <w:r w:rsidR="00836041">
        <w:t xml:space="preserve">(“sentido” </w:t>
      </w:r>
      <w:r w:rsidR="008D4FBD">
        <w:t xml:space="preserve">como </w:t>
      </w:r>
      <w:r w:rsidR="00836041">
        <w:t>una orientación en medio de las cosas que hacemos y decimos)</w:t>
      </w:r>
      <w:r>
        <w:t xml:space="preserve"> no es necesario hacer afirmaciones correctas acerca la realidad</w:t>
      </w:r>
      <w:r w:rsidR="00F77D12">
        <w:t>, ni contar con esa corrección</w:t>
      </w:r>
      <w:r>
        <w:t>. El sentido se genera al compartir creencias. La acción colectiva, las formas de vida en común, están orientadas por creencias compartidas.</w:t>
      </w:r>
      <w:r w:rsidR="008D4FBD">
        <w:t xml:space="preserve"> </w:t>
      </w:r>
      <w:r w:rsidR="00F77D12">
        <w:t>Creencias compartidas son pr</w:t>
      </w:r>
      <w:r w:rsidR="008D4FBD">
        <w:t>ácticas compartidas. En efecto,</w:t>
      </w:r>
      <w:r w:rsidR="00F77D12">
        <w:t xml:space="preserve"> e</w:t>
      </w:r>
      <w:r>
        <w:t xml:space="preserve">stas creencias se pueden considerar desde una perspectiva </w:t>
      </w:r>
      <w:r>
        <w:lastRenderedPageBreak/>
        <w:t xml:space="preserve">puramente externa en las prácticas que producen de manera inmanente sus propios sentidos, sin tener que ajustarse a andamiajes teóricos o epistémicos objetivos universales que validen lo que puede </w:t>
      </w:r>
      <w:r w:rsidR="00F77D12">
        <w:t>ser considerado conocimiento. Sería</w:t>
      </w:r>
      <w:r>
        <w:t xml:space="preserve"> entonces posible distinguir entre creencias verdaderas</w:t>
      </w:r>
      <w:r w:rsidR="00F77D12">
        <w:t xml:space="preserve"> -o correctas, verificables-</w:t>
      </w:r>
      <w:r>
        <w:t xml:space="preserve"> y otros tipos de creencia que no pueden ser ni ciertas, ni falsas, pero pueden generar sentido. Así</w:t>
      </w:r>
      <w:r w:rsidR="008D4FBD">
        <w:t>,</w:t>
      </w:r>
      <w:r>
        <w:t xml:space="preserve"> las creencias p</w:t>
      </w:r>
      <w:r w:rsidR="008D4FBD">
        <w:t>odrían</w:t>
      </w:r>
      <w:r w:rsidR="00F77D12">
        <w:t xml:space="preserve"> “tener” sentido -es decir expresarse en prácticas con </w:t>
      </w:r>
      <w:r>
        <w:t>sentido</w:t>
      </w:r>
      <w:r w:rsidR="00F77D12">
        <w:t>-</w:t>
      </w:r>
      <w:r>
        <w:t>, aunque no tengamos -y aunque no podamos nunca llegar a tener- criterios epistémicos sofisticados o direct</w:t>
      </w:r>
      <w:r w:rsidR="00F77D12">
        <w:t>os que nos permitan verificar su</w:t>
      </w:r>
      <w:r>
        <w:t xml:space="preserve"> v</w:t>
      </w:r>
      <w:r w:rsidR="00F77D12">
        <w:t>alidez y su corrección</w:t>
      </w:r>
      <w:r>
        <w:t>. Esta separación entre sentido y verdad parece</w:t>
      </w:r>
      <w:r w:rsidR="00F77D12">
        <w:t>ría</w:t>
      </w:r>
      <w:r>
        <w:t xml:space="preserve"> en principio no sólo posible sino urgente. Sin embargo</w:t>
      </w:r>
      <w:r w:rsidR="008D4FBD">
        <w:t>,</w:t>
      </w:r>
      <w:r>
        <w:t xml:space="preserve"> se enfrenta a un problema: pareciera también que para que algo pueda operar realmente como un recurso de sentido, tiene que ser verdadero, o al menos, </w:t>
      </w:r>
      <w:r>
        <w:rPr>
          <w:i/>
        </w:rPr>
        <w:t xml:space="preserve">tiene que poder ser tenido por </w:t>
      </w:r>
      <w:r w:rsidRPr="00EC3503">
        <w:rPr>
          <w:i/>
        </w:rPr>
        <w:t>verdadero</w:t>
      </w:r>
      <w:r>
        <w:t xml:space="preserve"> (esta es, justamente, una definición posible del término “creencia”). </w:t>
      </w:r>
      <w:r w:rsidRPr="00EC3503">
        <w:t>La</w:t>
      </w:r>
      <w:r>
        <w:t xml:space="preserve"> ponencia explorará esta dificult</w:t>
      </w:r>
      <w:r w:rsidR="00606781">
        <w:t>ad y examinará los límites que</w:t>
      </w:r>
      <w:r>
        <w:t xml:space="preserve"> surgen para la distinción entre verdad y sentido. </w:t>
      </w:r>
    </w:p>
    <w:p w:rsidR="00F77D12" w:rsidRDefault="00F77D12" w:rsidP="00562EF7"/>
    <w:p w:rsidR="00562EF7" w:rsidRPr="00974429" w:rsidRDefault="00562EF7" w:rsidP="00562EF7">
      <w:pPr>
        <w:rPr>
          <w:rFonts w:eastAsia="Times New Roman" w:cs="Arial"/>
          <w:color w:val="222222"/>
          <w:shd w:val="clear" w:color="auto" w:fill="FFFFFF"/>
        </w:rPr>
      </w:pPr>
      <w:r w:rsidRPr="00974429">
        <w:rPr>
          <w:rFonts w:eastAsia="Times New Roman" w:cs="Arial"/>
          <w:color w:val="222222"/>
          <w:shd w:val="clear" w:color="auto" w:fill="FFFFFF"/>
        </w:rPr>
        <w:t>William Duica</w:t>
      </w:r>
    </w:p>
    <w:p w:rsidR="00562EF7" w:rsidRPr="0002196A" w:rsidRDefault="00562EF7" w:rsidP="00562EF7">
      <w:pPr>
        <w:rPr>
          <w:rFonts w:eastAsia="Times New Roman" w:cs="Times New Roman"/>
          <w:b/>
        </w:rPr>
      </w:pPr>
      <w:r w:rsidRPr="0002196A">
        <w:rPr>
          <w:rFonts w:eastAsia="Times New Roman" w:cs="Arial"/>
          <w:b/>
          <w:color w:val="222222"/>
          <w:shd w:val="clear" w:color="auto" w:fill="FFFFFF"/>
        </w:rPr>
        <w:t>Perdón y comprensión</w:t>
      </w:r>
    </w:p>
    <w:p w:rsidR="00606781" w:rsidRDefault="00606781" w:rsidP="00562EF7">
      <w:pPr>
        <w:rPr>
          <w:rFonts w:eastAsia="Times New Roman" w:cs="Times New Roman"/>
        </w:rPr>
      </w:pPr>
    </w:p>
    <w:p w:rsidR="00562EF7" w:rsidRDefault="00562EF7" w:rsidP="00562EF7">
      <w:pPr>
        <w:rPr>
          <w:rFonts w:eastAsia="Times New Roman" w:cs="Arial"/>
          <w:color w:val="222222"/>
          <w:shd w:val="clear" w:color="auto" w:fill="FFFFFF"/>
        </w:rPr>
      </w:pPr>
      <w:r w:rsidRPr="00974429">
        <w:rPr>
          <w:rFonts w:eastAsia="Times New Roman" w:cs="Times New Roman"/>
        </w:rPr>
        <w:t xml:space="preserve">Resumen: </w:t>
      </w:r>
      <w:r w:rsidRPr="00974429">
        <w:rPr>
          <w:rFonts w:eastAsia="Times New Roman" w:cs="Arial"/>
          <w:color w:val="222222"/>
          <w:shd w:val="clear" w:color="auto" w:fill="FFFFFF"/>
        </w:rPr>
        <w:t>Bajo este título quiero exponer la idea de que el perdón puede ser entendido como un trabajo de comprensión. Este intento me enfrenta en un aspecto muy específico con la concepción arendtiana del perdón. Espero poder mostrar un matiz pragmatista en la conceptualización de la comprensión que relacione lo que Arendt ve completamente disociado, a saber, la relación entre perdón y comprensión. La hipótesis es que Arendt mantiene esos conceptos separados porque ella no puede abandonar la concepción bíblica transaccional del perdón.  </w:t>
      </w:r>
    </w:p>
    <w:p w:rsidR="00562EF7" w:rsidRPr="00974429" w:rsidRDefault="00562EF7" w:rsidP="00A255AF"/>
    <w:p w:rsidR="00562EF7" w:rsidRPr="00974429" w:rsidRDefault="00562EF7" w:rsidP="00A255AF"/>
    <w:p w:rsidR="00F56E7A" w:rsidRDefault="00F56E7A" w:rsidP="00F56E7A">
      <w:pPr>
        <w:rPr>
          <w:rFonts w:cs="Times New Roman"/>
        </w:rPr>
      </w:pPr>
      <w:r w:rsidRPr="00974429">
        <w:rPr>
          <w:rFonts w:cs="Times New Roman"/>
        </w:rPr>
        <w:t>Gonzalo Serrano</w:t>
      </w:r>
    </w:p>
    <w:p w:rsidR="00F56E7A" w:rsidRPr="0002196A" w:rsidRDefault="00F56E7A" w:rsidP="00F56E7A">
      <w:pPr>
        <w:rPr>
          <w:rFonts w:cs="Times New Roman"/>
          <w:b/>
        </w:rPr>
      </w:pPr>
      <w:r>
        <w:rPr>
          <w:rFonts w:cs="Times New Roman"/>
          <w:b/>
        </w:rPr>
        <w:t>Individuópolis</w:t>
      </w:r>
    </w:p>
    <w:p w:rsidR="00606781" w:rsidRDefault="00606781" w:rsidP="00F56E7A">
      <w:pPr>
        <w:rPr>
          <w:rFonts w:eastAsia="Times New Roman" w:cs="Times New Roman"/>
        </w:rPr>
      </w:pPr>
    </w:p>
    <w:p w:rsidR="00F56E7A" w:rsidRPr="00FC4153" w:rsidRDefault="00F56E7A" w:rsidP="00F56E7A">
      <w:pPr>
        <w:rPr>
          <w:rFonts w:eastAsia="Times New Roman" w:cs="Times New Roman"/>
        </w:rPr>
      </w:pPr>
      <w:r>
        <w:rPr>
          <w:rFonts w:eastAsia="Times New Roman" w:cs="Times New Roman"/>
        </w:rPr>
        <w:t xml:space="preserve">Resumen: </w:t>
      </w:r>
      <w:r w:rsidRPr="00D25135">
        <w:rPr>
          <w:rFonts w:eastAsia="Times New Roman" w:cs="Times New Roman"/>
        </w:rPr>
        <w:t>Para hablar de política empezamos con la sociedad en cualquiera de sus formas: polis, gen, nación, etc. En el análisis de la organización de la autoridad y el poder para el logro del orden y la armonía, pronto llegamos a los componentes elementales de la sociedad. Estos pueden ser las familias, las tribus, las ciudades, o las clases, los estamentos, los gremios, las castas, o finalmente, los individuos. Parece, por el término mismo, que el individuo ya no admite partes; pareciera ser el elemento indivisible, inanalizable, de lo que sería la estructura política, la organización social. Sin embargo, en nuestra comprensión del individuo podemos verificar distintas maneras de caracterizar la naturaleza del ser humano individual, en las cuales podríamos inferir, primero, que hay una estructura jerárquica de las partes del propio individuo, segundo, que el orden intraindividual no es indiferente al orden o jerarquía política o social. Por tanto, parece que el individuo no debe considerarse sin más como el elemento inanalizable, como el límite del análisis político. Esta ponencia sería el análisis intraindividual en términos de las categorías políticas.</w:t>
      </w:r>
      <w:r>
        <w:rPr>
          <w:rFonts w:eastAsia="Times New Roman" w:cs="Times New Roman"/>
        </w:rPr>
        <w:t xml:space="preserve"> </w:t>
      </w:r>
      <w:r w:rsidRPr="00FC4153">
        <w:rPr>
          <w:rFonts w:eastAsia="Times New Roman" w:cs="Times New Roman"/>
          <w:shd w:val="clear" w:color="auto" w:fill="FFFFFF"/>
        </w:rPr>
        <w:t xml:space="preserve">Sin embargo, hay que despejar la sospecha de que el análisis intraindividual no sea una prolongación del que se hace de la sociedad política, o de la globalidad; podría no serlo, y revelar una </w:t>
      </w:r>
      <w:r w:rsidRPr="00FC4153">
        <w:rPr>
          <w:rFonts w:eastAsia="Times New Roman" w:cs="Times New Roman"/>
          <w:shd w:val="clear" w:color="auto" w:fill="FFFFFF"/>
        </w:rPr>
        <w:lastRenderedPageBreak/>
        <w:t xml:space="preserve">estructura ajena, extraña a la que identificamos entre los elementos de la sociedad, clases, estamentos, poderes, etc. También habría que establecer si la única manera de que la estructura interna del individuo sea política mediante una relación de continuidad entre la estructura social y la </w:t>
      </w:r>
      <w:proofErr w:type="spellStart"/>
      <w:r w:rsidRPr="00FC4153">
        <w:rPr>
          <w:rFonts w:eastAsia="Times New Roman" w:cs="Times New Roman"/>
          <w:shd w:val="clear" w:color="auto" w:fill="FFFFFF"/>
        </w:rPr>
        <w:t>intraindividual</w:t>
      </w:r>
      <w:proofErr w:type="spellEnd"/>
      <w:r w:rsidRPr="00FC4153">
        <w:rPr>
          <w:rFonts w:eastAsia="Times New Roman" w:cs="Times New Roman"/>
          <w:shd w:val="clear" w:color="auto" w:fill="FFFFFF"/>
        </w:rPr>
        <w:t xml:space="preserve">, pues podría </w:t>
      </w:r>
      <w:r>
        <w:rPr>
          <w:rFonts w:eastAsia="Times New Roman" w:cs="Times New Roman"/>
          <w:shd w:val="clear" w:color="auto" w:fill="FFFFFF"/>
        </w:rPr>
        <w:t>ser</w:t>
      </w:r>
      <w:r w:rsidR="00F12AB1">
        <w:rPr>
          <w:rFonts w:eastAsia="Times New Roman" w:cs="Times New Roman"/>
          <w:shd w:val="clear" w:color="auto" w:fill="FFFFFF"/>
        </w:rPr>
        <w:t xml:space="preserve"> </w:t>
      </w:r>
      <w:r w:rsidRPr="00FC4153">
        <w:rPr>
          <w:rFonts w:eastAsia="Times New Roman" w:cs="Times New Roman"/>
          <w:shd w:val="clear" w:color="auto" w:fill="FFFFFF"/>
        </w:rPr>
        <w:t>que las dos obedecieran a fines diferentes, incluso encontrados.</w:t>
      </w:r>
    </w:p>
    <w:p w:rsidR="00F56E7A" w:rsidRPr="00D25135" w:rsidRDefault="00F56E7A" w:rsidP="00F56E7A">
      <w:pPr>
        <w:shd w:val="clear" w:color="auto" w:fill="FFFFFF"/>
        <w:rPr>
          <w:rFonts w:eastAsia="Times New Roman" w:cs="Times New Roman"/>
        </w:rPr>
      </w:pPr>
    </w:p>
    <w:p w:rsidR="00606781" w:rsidRPr="00974429" w:rsidRDefault="00606781" w:rsidP="00606781">
      <w:r w:rsidRPr="00974429">
        <w:t>Adrian Cus</w:t>
      </w:r>
      <w:r>
        <w:t>s</w:t>
      </w:r>
      <w:r w:rsidRPr="00974429">
        <w:t>ins</w:t>
      </w:r>
    </w:p>
    <w:p w:rsidR="00606781" w:rsidRPr="00974429" w:rsidRDefault="00606781" w:rsidP="00606781">
      <w:pPr>
        <w:rPr>
          <w:rFonts w:eastAsia="Times New Roman" w:cs="Times New Roman"/>
        </w:rPr>
      </w:pPr>
      <w:r w:rsidRPr="0002196A">
        <w:rPr>
          <w:rFonts w:eastAsia="Times New Roman" w:cs="Arial"/>
          <w:b/>
          <w:color w:val="222222"/>
          <w:shd w:val="clear" w:color="auto" w:fill="FFFFFF"/>
        </w:rPr>
        <w:t>La nueva política</w:t>
      </w:r>
    </w:p>
    <w:p w:rsidR="00606781" w:rsidRDefault="00606781" w:rsidP="00606781"/>
    <w:p w:rsidR="00606781" w:rsidRDefault="00606781" w:rsidP="00606781">
      <w:pPr>
        <w:rPr>
          <w:rFonts w:eastAsia="Times New Roman" w:cs="Arial"/>
          <w:color w:val="222222"/>
          <w:shd w:val="clear" w:color="auto" w:fill="FFFFFF"/>
        </w:rPr>
      </w:pPr>
      <w:r w:rsidRPr="00974429">
        <w:t xml:space="preserve">Resumen: </w:t>
      </w:r>
      <w:r w:rsidRPr="00974429">
        <w:rPr>
          <w:rFonts w:eastAsia="Times New Roman" w:cs="Arial"/>
          <w:color w:val="222222"/>
          <w:shd w:val="clear" w:color="auto" w:fill="FFFFFF"/>
        </w:rPr>
        <w:t>Todos somos senadores. Mas allá de la democracia representativa, y más allá de la verdad de las proposiciones como mecanismo para tomar decisiones, la tecno</w:t>
      </w:r>
      <w:r>
        <w:rPr>
          <w:rFonts w:eastAsia="Times New Roman" w:cs="Arial"/>
          <w:color w:val="222222"/>
          <w:shd w:val="clear" w:color="auto" w:fill="FFFFFF"/>
        </w:rPr>
        <w:t>logía de hoy en día</w:t>
      </w:r>
      <w:r w:rsidRPr="00974429">
        <w:rPr>
          <w:rFonts w:eastAsia="Times New Roman" w:cs="Arial"/>
          <w:color w:val="222222"/>
          <w:shd w:val="clear" w:color="auto" w:fill="FFFFFF"/>
        </w:rPr>
        <w:t xml:space="preserve"> permitiría un sistema de participación directo liberado de imposiciones epistemológicas para el ejercicio de la política. No es una cuestión de formas políticas. Se trata de algo urgente, porque nos quedan, como mucho, 200 años como especie.</w:t>
      </w:r>
    </w:p>
    <w:p w:rsidR="00606781" w:rsidRPr="00D25135" w:rsidRDefault="00606781" w:rsidP="00F56E7A">
      <w:pPr>
        <w:shd w:val="clear" w:color="auto" w:fill="FFFFFF"/>
        <w:rPr>
          <w:rFonts w:eastAsia="Times New Roman" w:cs="Times New Roman"/>
        </w:rPr>
      </w:pPr>
    </w:p>
    <w:p w:rsidR="00F56E7A" w:rsidRPr="00562EF7" w:rsidRDefault="00F56E7A" w:rsidP="00F56E7A">
      <w:pPr>
        <w:rPr>
          <w:rFonts w:ascii="Times" w:eastAsia="Times New Roman" w:hAnsi="Times" w:cs="Times New Roman"/>
          <w:sz w:val="20"/>
          <w:szCs w:val="20"/>
        </w:rPr>
      </w:pPr>
    </w:p>
    <w:p w:rsidR="00F56E7A" w:rsidRPr="002B1D60" w:rsidRDefault="00F56E7A" w:rsidP="00F56E7A">
      <w:pPr>
        <w:rPr>
          <w:rFonts w:ascii="Times New Roman" w:hAnsi="Times New Roman" w:cs="Times New Roman"/>
          <w:sz w:val="28"/>
          <w:szCs w:val="28"/>
        </w:rPr>
      </w:pPr>
    </w:p>
    <w:p w:rsidR="00F56E7A" w:rsidRDefault="00F56E7A" w:rsidP="00F56E7A"/>
    <w:p w:rsidR="00F56E7A" w:rsidRPr="00974429" w:rsidRDefault="00F56E7A" w:rsidP="00562EF7">
      <w:pPr>
        <w:rPr>
          <w:rFonts w:cs="Times New Roman"/>
        </w:rPr>
      </w:pPr>
    </w:p>
    <w:sectPr w:rsidR="00F56E7A" w:rsidRPr="00974429" w:rsidSect="0017146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43A" w:rsidRDefault="001A343A" w:rsidP="00974429">
      <w:r>
        <w:separator/>
      </w:r>
    </w:p>
  </w:endnote>
  <w:endnote w:type="continuationSeparator" w:id="0">
    <w:p w:rsidR="001A343A" w:rsidRDefault="001A343A" w:rsidP="0097442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43A" w:rsidRDefault="001A343A" w:rsidP="00974429">
      <w:r>
        <w:separator/>
      </w:r>
    </w:p>
  </w:footnote>
  <w:footnote w:type="continuationSeparator" w:id="0">
    <w:p w:rsidR="001A343A" w:rsidRDefault="001A343A" w:rsidP="009744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footnotePr>
    <w:footnote w:id="-1"/>
    <w:footnote w:id="0"/>
  </w:footnotePr>
  <w:endnotePr>
    <w:endnote w:id="-1"/>
    <w:endnote w:id="0"/>
  </w:endnotePr>
  <w:compat>
    <w:useFELayout/>
  </w:compat>
  <w:rsids>
    <w:rsidRoot w:val="009E6319"/>
    <w:rsid w:val="0002196A"/>
    <w:rsid w:val="0008655F"/>
    <w:rsid w:val="000C25B1"/>
    <w:rsid w:val="00137D92"/>
    <w:rsid w:val="0017146C"/>
    <w:rsid w:val="001A343A"/>
    <w:rsid w:val="001C145F"/>
    <w:rsid w:val="00241352"/>
    <w:rsid w:val="002B712F"/>
    <w:rsid w:val="002D00D4"/>
    <w:rsid w:val="003415BF"/>
    <w:rsid w:val="00502F8E"/>
    <w:rsid w:val="00562EF7"/>
    <w:rsid w:val="005D0274"/>
    <w:rsid w:val="00606781"/>
    <w:rsid w:val="00613CA5"/>
    <w:rsid w:val="006F784D"/>
    <w:rsid w:val="007628E0"/>
    <w:rsid w:val="0076436A"/>
    <w:rsid w:val="007D2DEC"/>
    <w:rsid w:val="007E10A9"/>
    <w:rsid w:val="007F5CF3"/>
    <w:rsid w:val="00836041"/>
    <w:rsid w:val="00886B43"/>
    <w:rsid w:val="008D4FBD"/>
    <w:rsid w:val="008E51B2"/>
    <w:rsid w:val="008F0E92"/>
    <w:rsid w:val="00974429"/>
    <w:rsid w:val="009E5341"/>
    <w:rsid w:val="009E6319"/>
    <w:rsid w:val="00A255AF"/>
    <w:rsid w:val="00AB086D"/>
    <w:rsid w:val="00AB176F"/>
    <w:rsid w:val="00AD6163"/>
    <w:rsid w:val="00B00251"/>
    <w:rsid w:val="00B632FC"/>
    <w:rsid w:val="00B73D70"/>
    <w:rsid w:val="00BA38F4"/>
    <w:rsid w:val="00BB1D16"/>
    <w:rsid w:val="00C34373"/>
    <w:rsid w:val="00D2163C"/>
    <w:rsid w:val="00D25135"/>
    <w:rsid w:val="00DE7B9F"/>
    <w:rsid w:val="00E138AE"/>
    <w:rsid w:val="00E20837"/>
    <w:rsid w:val="00EC3503"/>
    <w:rsid w:val="00F05FE4"/>
    <w:rsid w:val="00F12AB1"/>
    <w:rsid w:val="00F56E7A"/>
    <w:rsid w:val="00F77D12"/>
    <w:rsid w:val="00FC415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C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2EF7"/>
    <w:rPr>
      <w:color w:val="0000FF" w:themeColor="hyperlink"/>
      <w:u w:val="single"/>
    </w:rPr>
  </w:style>
  <w:style w:type="character" w:customStyle="1" w:styleId="apple-converted-space">
    <w:name w:val="apple-converted-space"/>
    <w:basedOn w:val="Fuentedeprrafopredeter"/>
    <w:rsid w:val="00562EF7"/>
  </w:style>
  <w:style w:type="paragraph" w:styleId="Textonotapie">
    <w:name w:val="footnote text"/>
    <w:basedOn w:val="Normal"/>
    <w:link w:val="TextonotapieCar"/>
    <w:uiPriority w:val="99"/>
    <w:unhideWhenUsed/>
    <w:rsid w:val="00974429"/>
  </w:style>
  <w:style w:type="character" w:customStyle="1" w:styleId="TextonotapieCar">
    <w:name w:val="Texto nota pie Car"/>
    <w:basedOn w:val="Fuentedeprrafopredeter"/>
    <w:link w:val="Textonotapie"/>
    <w:uiPriority w:val="99"/>
    <w:rsid w:val="00974429"/>
  </w:style>
  <w:style w:type="character" w:styleId="Refdenotaalpie">
    <w:name w:val="footnote reference"/>
    <w:basedOn w:val="Fuentedeprrafopredeter"/>
    <w:uiPriority w:val="99"/>
    <w:unhideWhenUsed/>
    <w:rsid w:val="00974429"/>
    <w:rPr>
      <w:vertAlign w:val="superscript"/>
    </w:rPr>
  </w:style>
  <w:style w:type="character" w:styleId="Hipervnculovisitado">
    <w:name w:val="FollowedHyperlink"/>
    <w:basedOn w:val="Fuentedeprrafopredeter"/>
    <w:uiPriority w:val="99"/>
    <w:semiHidden/>
    <w:unhideWhenUsed/>
    <w:rsid w:val="008E51B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2EF7"/>
    <w:rPr>
      <w:color w:val="0000FF" w:themeColor="hyperlink"/>
      <w:u w:val="single"/>
    </w:rPr>
  </w:style>
  <w:style w:type="character" w:customStyle="1" w:styleId="apple-converted-space">
    <w:name w:val="apple-converted-space"/>
    <w:basedOn w:val="Fuentedeprrafopredeter"/>
    <w:rsid w:val="00562EF7"/>
  </w:style>
  <w:style w:type="paragraph" w:styleId="Textonotapie">
    <w:name w:val="footnote text"/>
    <w:basedOn w:val="Normal"/>
    <w:link w:val="TextonotapieCar"/>
    <w:uiPriority w:val="99"/>
    <w:unhideWhenUsed/>
    <w:rsid w:val="00974429"/>
  </w:style>
  <w:style w:type="character" w:customStyle="1" w:styleId="TextonotapieCar">
    <w:name w:val="Texto nota pie Car"/>
    <w:basedOn w:val="Fuentedeprrafopredeter"/>
    <w:link w:val="Textonotapie"/>
    <w:uiPriority w:val="99"/>
    <w:rsid w:val="00974429"/>
  </w:style>
  <w:style w:type="character" w:styleId="Refdenotaalpie">
    <w:name w:val="footnote reference"/>
    <w:basedOn w:val="Fuentedeprrafopredeter"/>
    <w:uiPriority w:val="99"/>
    <w:unhideWhenUsed/>
    <w:rsid w:val="00974429"/>
    <w:rPr>
      <w:vertAlign w:val="superscript"/>
    </w:rPr>
  </w:style>
  <w:style w:type="character" w:styleId="Hipervnculovisitado">
    <w:name w:val="FollowedHyperlink"/>
    <w:basedOn w:val="Fuentedeprrafopredeter"/>
    <w:uiPriority w:val="99"/>
    <w:semiHidden/>
    <w:unhideWhenUsed/>
    <w:rsid w:val="008E51B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736158">
      <w:bodyDiv w:val="1"/>
      <w:marLeft w:val="0"/>
      <w:marRight w:val="0"/>
      <w:marTop w:val="0"/>
      <w:marBottom w:val="0"/>
      <w:divBdr>
        <w:top w:val="none" w:sz="0" w:space="0" w:color="auto"/>
        <w:left w:val="none" w:sz="0" w:space="0" w:color="auto"/>
        <w:bottom w:val="none" w:sz="0" w:space="0" w:color="auto"/>
        <w:right w:val="none" w:sz="0" w:space="0" w:color="auto"/>
      </w:divBdr>
    </w:div>
    <w:div w:id="439181901">
      <w:bodyDiv w:val="1"/>
      <w:marLeft w:val="0"/>
      <w:marRight w:val="0"/>
      <w:marTop w:val="0"/>
      <w:marBottom w:val="0"/>
      <w:divBdr>
        <w:top w:val="none" w:sz="0" w:space="0" w:color="auto"/>
        <w:left w:val="none" w:sz="0" w:space="0" w:color="auto"/>
        <w:bottom w:val="none" w:sz="0" w:space="0" w:color="auto"/>
        <w:right w:val="none" w:sz="0" w:space="0" w:color="auto"/>
      </w:divBdr>
    </w:div>
    <w:div w:id="697507426">
      <w:bodyDiv w:val="1"/>
      <w:marLeft w:val="0"/>
      <w:marRight w:val="0"/>
      <w:marTop w:val="0"/>
      <w:marBottom w:val="0"/>
      <w:divBdr>
        <w:top w:val="none" w:sz="0" w:space="0" w:color="auto"/>
        <w:left w:val="none" w:sz="0" w:space="0" w:color="auto"/>
        <w:bottom w:val="none" w:sz="0" w:space="0" w:color="auto"/>
        <w:right w:val="none" w:sz="0" w:space="0" w:color="auto"/>
      </w:divBdr>
    </w:div>
    <w:div w:id="892304220">
      <w:bodyDiv w:val="1"/>
      <w:marLeft w:val="0"/>
      <w:marRight w:val="0"/>
      <w:marTop w:val="0"/>
      <w:marBottom w:val="0"/>
      <w:divBdr>
        <w:top w:val="none" w:sz="0" w:space="0" w:color="auto"/>
        <w:left w:val="none" w:sz="0" w:space="0" w:color="auto"/>
        <w:bottom w:val="none" w:sz="0" w:space="0" w:color="auto"/>
        <w:right w:val="none" w:sz="0" w:space="0" w:color="auto"/>
      </w:divBdr>
    </w:div>
    <w:div w:id="1076510161">
      <w:bodyDiv w:val="1"/>
      <w:marLeft w:val="0"/>
      <w:marRight w:val="0"/>
      <w:marTop w:val="0"/>
      <w:marBottom w:val="0"/>
      <w:divBdr>
        <w:top w:val="none" w:sz="0" w:space="0" w:color="auto"/>
        <w:left w:val="none" w:sz="0" w:space="0" w:color="auto"/>
        <w:bottom w:val="none" w:sz="0" w:space="0" w:color="auto"/>
        <w:right w:val="none" w:sz="0" w:space="0" w:color="auto"/>
      </w:divBdr>
    </w:div>
    <w:div w:id="1101604786">
      <w:bodyDiv w:val="1"/>
      <w:marLeft w:val="0"/>
      <w:marRight w:val="0"/>
      <w:marTop w:val="0"/>
      <w:marBottom w:val="0"/>
      <w:divBdr>
        <w:top w:val="none" w:sz="0" w:space="0" w:color="auto"/>
        <w:left w:val="none" w:sz="0" w:space="0" w:color="auto"/>
        <w:bottom w:val="none" w:sz="0" w:space="0" w:color="auto"/>
        <w:right w:val="none" w:sz="0" w:space="0" w:color="auto"/>
      </w:divBdr>
    </w:div>
    <w:div w:id="1179351878">
      <w:bodyDiv w:val="1"/>
      <w:marLeft w:val="0"/>
      <w:marRight w:val="0"/>
      <w:marTop w:val="0"/>
      <w:marBottom w:val="0"/>
      <w:divBdr>
        <w:top w:val="none" w:sz="0" w:space="0" w:color="auto"/>
        <w:left w:val="none" w:sz="0" w:space="0" w:color="auto"/>
        <w:bottom w:val="none" w:sz="0" w:space="0" w:color="auto"/>
        <w:right w:val="none" w:sz="0" w:space="0" w:color="auto"/>
      </w:divBdr>
    </w:div>
    <w:div w:id="1394501962">
      <w:bodyDiv w:val="1"/>
      <w:marLeft w:val="0"/>
      <w:marRight w:val="0"/>
      <w:marTop w:val="0"/>
      <w:marBottom w:val="0"/>
      <w:divBdr>
        <w:top w:val="none" w:sz="0" w:space="0" w:color="auto"/>
        <w:left w:val="none" w:sz="0" w:space="0" w:color="auto"/>
        <w:bottom w:val="none" w:sz="0" w:space="0" w:color="auto"/>
        <w:right w:val="none" w:sz="0" w:space="0" w:color="auto"/>
      </w:divBdr>
    </w:div>
    <w:div w:id="1946841827">
      <w:bodyDiv w:val="1"/>
      <w:marLeft w:val="0"/>
      <w:marRight w:val="0"/>
      <w:marTop w:val="0"/>
      <w:marBottom w:val="0"/>
      <w:divBdr>
        <w:top w:val="none" w:sz="0" w:space="0" w:color="auto"/>
        <w:left w:val="none" w:sz="0" w:space="0" w:color="auto"/>
        <w:bottom w:val="none" w:sz="0" w:space="0" w:color="auto"/>
        <w:right w:val="none" w:sz="0" w:space="0" w:color="auto"/>
      </w:divBdr>
    </w:div>
    <w:div w:id="1970434617">
      <w:bodyDiv w:val="1"/>
      <w:marLeft w:val="0"/>
      <w:marRight w:val="0"/>
      <w:marTop w:val="0"/>
      <w:marBottom w:val="0"/>
      <w:divBdr>
        <w:top w:val="none" w:sz="0" w:space="0" w:color="auto"/>
        <w:left w:val="none" w:sz="0" w:space="0" w:color="auto"/>
        <w:bottom w:val="none" w:sz="0" w:space="0" w:color="auto"/>
        <w:right w:val="none" w:sz="0" w:space="0" w:color="auto"/>
      </w:divBdr>
    </w:div>
    <w:div w:id="1972587601">
      <w:bodyDiv w:val="1"/>
      <w:marLeft w:val="0"/>
      <w:marRight w:val="0"/>
      <w:marTop w:val="0"/>
      <w:marBottom w:val="0"/>
      <w:divBdr>
        <w:top w:val="none" w:sz="0" w:space="0" w:color="auto"/>
        <w:left w:val="none" w:sz="0" w:space="0" w:color="auto"/>
        <w:bottom w:val="none" w:sz="0" w:space="0" w:color="auto"/>
        <w:right w:val="none" w:sz="0" w:space="0" w:color="auto"/>
      </w:divBdr>
      <w:divsChild>
        <w:div w:id="496650689">
          <w:marLeft w:val="0"/>
          <w:marRight w:val="0"/>
          <w:marTop w:val="0"/>
          <w:marBottom w:val="0"/>
          <w:divBdr>
            <w:top w:val="none" w:sz="0" w:space="0" w:color="auto"/>
            <w:left w:val="none" w:sz="0" w:space="0" w:color="auto"/>
            <w:bottom w:val="none" w:sz="0" w:space="0" w:color="auto"/>
            <w:right w:val="none" w:sz="0" w:space="0" w:color="auto"/>
          </w:divBdr>
        </w:div>
        <w:div w:id="330371810">
          <w:marLeft w:val="0"/>
          <w:marRight w:val="0"/>
          <w:marTop w:val="0"/>
          <w:marBottom w:val="0"/>
          <w:divBdr>
            <w:top w:val="none" w:sz="0" w:space="0" w:color="auto"/>
            <w:left w:val="none" w:sz="0" w:space="0" w:color="auto"/>
            <w:bottom w:val="none" w:sz="0" w:space="0" w:color="auto"/>
            <w:right w:val="none" w:sz="0" w:space="0" w:color="auto"/>
          </w:divBdr>
        </w:div>
      </w:divsChild>
    </w:div>
    <w:div w:id="1983121411">
      <w:bodyDiv w:val="1"/>
      <w:marLeft w:val="0"/>
      <w:marRight w:val="0"/>
      <w:marTop w:val="0"/>
      <w:marBottom w:val="0"/>
      <w:divBdr>
        <w:top w:val="none" w:sz="0" w:space="0" w:color="auto"/>
        <w:left w:val="none" w:sz="0" w:space="0" w:color="auto"/>
        <w:bottom w:val="none" w:sz="0" w:space="0" w:color="auto"/>
        <w:right w:val="none" w:sz="0" w:space="0" w:color="auto"/>
      </w:divBdr>
    </w:div>
    <w:div w:id="2083212976">
      <w:bodyDiv w:val="1"/>
      <w:marLeft w:val="0"/>
      <w:marRight w:val="0"/>
      <w:marTop w:val="0"/>
      <w:marBottom w:val="0"/>
      <w:divBdr>
        <w:top w:val="none" w:sz="0" w:space="0" w:color="auto"/>
        <w:left w:val="none" w:sz="0" w:space="0" w:color="auto"/>
        <w:bottom w:val="none" w:sz="0" w:space="0" w:color="auto"/>
        <w:right w:val="none" w:sz="0" w:space="0" w:color="auto"/>
      </w:divBdr>
    </w:div>
    <w:div w:id="2123988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1347</Words>
  <Characters>7412</Characters>
  <Application>Microsoft Office Word</Application>
  <DocSecurity>0</DocSecurity>
  <Lines>61</Lines>
  <Paragraphs>17</Paragraphs>
  <ScaleCrop>false</ScaleCrop>
  <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Mejia Perez</dc:creator>
  <cp:lastModifiedBy>Luis Eduardo</cp:lastModifiedBy>
  <cp:revision>3</cp:revision>
  <dcterms:created xsi:type="dcterms:W3CDTF">2016-03-24T13:52:00Z</dcterms:created>
  <dcterms:modified xsi:type="dcterms:W3CDTF">2016-03-24T14:03:00Z</dcterms:modified>
</cp:coreProperties>
</file>