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8BB70" w14:textId="77777777" w:rsidR="004B707A" w:rsidRDefault="00000000">
      <w:pPr>
        <w:spacing w:after="60"/>
        <w:jc w:val="center"/>
      </w:pPr>
      <w:r>
        <w:rPr>
          <w:rFonts w:ascii="Calibri" w:eastAsia="Calibri" w:hAnsi="Calibri" w:cs="Calibri"/>
          <w:b/>
          <w:bCs/>
          <w:sz w:val="32"/>
          <w:szCs w:val="32"/>
        </w:rPr>
        <w:t>Autoevaluación Definición Proyecto APT – Fase 1</w:t>
      </w:r>
    </w:p>
    <w:p w14:paraId="70CB7520" w14:textId="77777777" w:rsidR="004B707A" w:rsidRDefault="00000000">
      <w:pPr>
        <w:spacing w:after="60"/>
        <w:jc w:val="center"/>
      </w:pPr>
      <w:r>
        <w:rPr>
          <w:rFonts w:ascii="Calibri" w:eastAsia="Calibri" w:hAnsi="Calibri" w:cs="Calibri"/>
          <w:i/>
          <w:iCs/>
          <w:sz w:val="24"/>
          <w:szCs w:val="24"/>
        </w:rPr>
        <w:t>Proyecto: A2D_SM – Sistema de Trazabilidad para Socradex, Planta Procesadora de Fruta</w:t>
      </w:r>
    </w:p>
    <w:p w14:paraId="48594ABB" w14:textId="695E1383" w:rsidR="004B707A" w:rsidRDefault="00000000">
      <w:pPr>
        <w:spacing w:after="300"/>
        <w:jc w:val="center"/>
      </w:pPr>
      <w:r>
        <w:rPr>
          <w:rFonts w:ascii="Calibri" w:eastAsia="Calibri" w:hAnsi="Calibri" w:cs="Calibri"/>
          <w:color w:val="555555"/>
        </w:rPr>
        <w:t xml:space="preserve">PTY4614 – Capstone | DUOC UC – Ingeniería en Informática | </w:t>
      </w:r>
      <w:r w:rsidR="001C1D71">
        <w:rPr>
          <w:rFonts w:ascii="Calibri" w:eastAsia="Calibri" w:hAnsi="Calibri" w:cs="Calibri"/>
          <w:color w:val="555555"/>
        </w:rPr>
        <w:t>Diego Carrillo</w:t>
      </w:r>
    </w:p>
    <w:p w14:paraId="2494B663" w14:textId="77777777" w:rsidR="004B707A" w:rsidRDefault="00000000">
      <w:pPr>
        <w:pStyle w:val="Ttulo1"/>
        <w:spacing w:before="300" w:after="150"/>
      </w:pPr>
      <w:r>
        <w:rPr>
          <w:rFonts w:ascii="Calibri" w:eastAsia="Calibri" w:hAnsi="Calibri" w:cs="Calibri"/>
          <w:b/>
          <w:bCs/>
          <w:color w:val="1F1F1F"/>
          <w:sz w:val="28"/>
          <w:szCs w:val="28"/>
        </w:rPr>
        <w:t>Resumen</w:t>
      </w:r>
    </w:p>
    <w:p w14:paraId="7825AE42" w14:textId="77777777" w:rsidR="004B707A" w:rsidRDefault="00000000">
      <w:pPr>
        <w:spacing w:after="160" w:line="300" w:lineRule="auto"/>
        <w:jc w:val="both"/>
      </w:pPr>
      <w:r>
        <w:rPr>
          <w:rFonts w:ascii="Calibri" w:eastAsia="Calibri" w:hAnsi="Calibri" w:cs="Calibri"/>
          <w:sz w:val="22"/>
          <w:szCs w:val="22"/>
        </w:rPr>
        <w:t>A2D_SM es el sistema de trazabilidad que se está desarrollando para Socradex, una planta procesadora de fruta, como proyecto Capstone de un equipo de tres estudiantes: Alejandro Rodríguez, Diego Carrillo y Angelo Galindo. La planta opera actualmente con un sistema legado construido en VB.NET WinForms y PHP sobre SQL Server, el cual no puede modificarse debido a restricciones operacionales, por lo que A2D_SM se diseña para funcionar completamente en paralelo a él. El producto mínimo viable abarca cuatro épicas: autenticación y control de acceso basado en roles, mantenedores core como productores y catálogos, recepción de tarjas y procesamiento de tarjas, junto con auditoría básica. El sistema sigue una arquitectura de monolito modular, con backend en Python/FastAPI, frontend en React (Vite y Tailwind) y SQL Server como base de datos, reutilizando el esquema existente cuando es posible. Esta arquitectura se prefirió por sobre microservicios dado el tamaño reducido del equipo y la base de usuarios acotada de la planta, alrededor de quince a veinte usuarios. El proyecto responde a una necesidad operativa real: lograr que los datos de trazabilidad de fruta sean precisos, auditables e independientes de un código legado frágil, además de entregar al equipo experiencia práctica en desarrollo full-stack, levantamiento de requerimientos sobre un dominio legado y diseño de software modular.</w:t>
      </w:r>
    </w:p>
    <w:p w14:paraId="589AFFF4" w14:textId="77777777" w:rsidR="004B707A" w:rsidRDefault="00000000">
      <w:pPr>
        <w:pStyle w:val="Ttulo1"/>
        <w:spacing w:before="300" w:after="150"/>
      </w:pPr>
      <w:r>
        <w:rPr>
          <w:rFonts w:ascii="Calibri" w:eastAsia="Calibri" w:hAnsi="Calibri" w:cs="Calibri"/>
          <w:b/>
          <w:bCs/>
          <w:color w:val="1F1F1F"/>
          <w:sz w:val="28"/>
          <w:szCs w:val="28"/>
        </w:rPr>
        <w:t>1. Descripción del Proyecto y su relevancia para el campo laboral</w:t>
      </w:r>
    </w:p>
    <w:p w14:paraId="4D5A15B9" w14:textId="77777777" w:rsidR="004B707A" w:rsidRDefault="00000000">
      <w:pPr>
        <w:spacing w:after="160" w:line="300" w:lineRule="auto"/>
        <w:jc w:val="both"/>
      </w:pPr>
      <w:r>
        <w:rPr>
          <w:rFonts w:ascii="Calibri" w:eastAsia="Calibri" w:hAnsi="Calibri" w:cs="Calibri"/>
          <w:sz w:val="22"/>
          <w:szCs w:val="22"/>
        </w:rPr>
        <w:t>A2D_SM nace de una necesidad real dentro de Socradex, una planta procesadora de fruta: el sistema de trazabilidad actual es una solución legada (VB.NET WinForms y PHP sobre SQL Server) que ya no puede modificarse sin arriesgar la continuidad operacional de la planta. El proyecto consiste en construir, en paralelo a ese sistema legado y sin intervenir, una nueva plataforma que registre y controle todo el flujo de tarjas: desde la recepción de fruta de los productores hasta su procesamiento, pasando por el control de bandejas, taras, especies, variedades y calidad. Este tipo de escenario —modernizar procesos críticos de una organización real sin poder tocar el sistema existente— es extremadamente común en la industria del software en Chile, especialmente en sectores agroindustriales donde conviven sistemas antiguos con necesidades urgentes de digitalización. Trabajar en A2D_SM entrega experiencia directa en un problema que un ingeniero en informática recién egresado probablemente enfrentará: convivir con deuda técnica heredada mientras se construye valor nuevo de forma incremental y responsable.</w:t>
      </w:r>
    </w:p>
    <w:p w14:paraId="14002B22" w14:textId="77777777" w:rsidR="004B707A" w:rsidRDefault="00000000">
      <w:pPr>
        <w:pStyle w:val="Ttulo1"/>
        <w:spacing w:before="300" w:after="150"/>
      </w:pPr>
      <w:r>
        <w:rPr>
          <w:rFonts w:ascii="Calibri" w:eastAsia="Calibri" w:hAnsi="Calibri" w:cs="Calibri"/>
          <w:b/>
          <w:bCs/>
          <w:color w:val="1F1F1F"/>
          <w:sz w:val="28"/>
          <w:szCs w:val="28"/>
        </w:rPr>
        <w:t>2. Relación con las competencias del perfil de egreso</w:t>
      </w:r>
    </w:p>
    <w:p w14:paraId="6583716B" w14:textId="77777777" w:rsidR="004B707A" w:rsidRDefault="00000000">
      <w:pPr>
        <w:spacing w:after="160" w:line="300" w:lineRule="auto"/>
        <w:jc w:val="both"/>
      </w:pPr>
      <w:r>
        <w:rPr>
          <w:rFonts w:ascii="Calibri" w:eastAsia="Calibri" w:hAnsi="Calibri" w:cs="Calibri"/>
          <w:sz w:val="22"/>
          <w:szCs w:val="22"/>
        </w:rPr>
        <w:lastRenderedPageBreak/>
        <w:t>El proyecto integra de forma directa varias competencias del perfil de egreso de Ingeniería en Informática:</w:t>
      </w:r>
    </w:p>
    <w:p w14:paraId="7EA30D4E"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Gestionar proyectos informáticos: el equipo definió un alcance acotado (PMV con las épicas E1 a E4), estimó esfuerzo por punto de función y organizó un plan de trabajo semanal, lo que implica planificar y controlar el proyecto ofreciendo alternativas de priorización ante el tiempo disponible.</w:t>
      </w:r>
    </w:p>
    <w:p w14:paraId="504257B4"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Construir modelos de datos: se debe diseñar un modelo de datos escalable para A2D_SM que conviva con el esquema legado (tablas como tprorece, tarjaproce, rsguias, dtguias), anticipando roles futuros como Productor externo y Cliente sin necesidad de rediseñar la capa de permisos más adelante.</w:t>
      </w:r>
    </w:p>
    <w:p w14:paraId="1C2B83A9"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Desarrollar una solución de software: la arquitectura en capas (api/, services/, models/, core/) y la elección de un monolito modular con FastAPI y React responden directamente a la necesidad de sistematizar el desarrollo y el mantenimiento de la solución.</w:t>
      </w:r>
    </w:p>
    <w:p w14:paraId="4C66BA1E"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Realizar pruebas de certificación de productos y procesos: es un área que reconozco que debo reforzar en el desarrollo de mi carrera, pero coincide directamente con uno de mis intereses profesionales (control de calidad de software), por lo que planeo tomar un rol activo en el diseño de las pruebas funcionales y no funcionales de A2D_SM durante las próximas épicas.</w:t>
      </w:r>
    </w:p>
    <w:p w14:paraId="4CA2AF6B" w14:textId="5E8A70F9" w:rsidR="00B14A82" w:rsidRPr="00B14A82" w:rsidRDefault="00000000" w:rsidP="00B14A82">
      <w:pPr>
        <w:pStyle w:val="Ttulo1"/>
        <w:spacing w:before="300" w:after="150"/>
        <w:rPr>
          <w:rFonts w:ascii="Calibri" w:eastAsia="Calibri" w:hAnsi="Calibri" w:cs="Calibri"/>
          <w:b/>
          <w:bCs/>
          <w:color w:val="1F1F1F"/>
          <w:sz w:val="28"/>
          <w:szCs w:val="28"/>
        </w:rPr>
      </w:pPr>
      <w:r>
        <w:rPr>
          <w:rFonts w:ascii="Calibri" w:eastAsia="Calibri" w:hAnsi="Calibri" w:cs="Calibri"/>
          <w:b/>
          <w:bCs/>
          <w:color w:val="1F1F1F"/>
          <w:sz w:val="28"/>
          <w:szCs w:val="28"/>
        </w:rPr>
        <w:t>3. Relación con mis intereses profesionales</w:t>
      </w:r>
    </w:p>
    <w:p w14:paraId="7588CE7F" w14:textId="77777777" w:rsidR="00CA717F" w:rsidRPr="00CA717F" w:rsidRDefault="00CA717F" w:rsidP="00CA717F"/>
    <w:p w14:paraId="1A9BC926" w14:textId="6F8D54A8" w:rsidR="00B14A82" w:rsidRPr="00B14A82" w:rsidRDefault="00B14A82" w:rsidP="00B14A82">
      <w:pPr>
        <w:spacing w:after="160" w:line="300" w:lineRule="auto"/>
        <w:jc w:val="both"/>
        <w:rPr>
          <w:rFonts w:ascii="Calibri" w:eastAsia="Calibri" w:hAnsi="Calibri" w:cs="Calibri"/>
          <w:sz w:val="22"/>
          <w:szCs w:val="22"/>
        </w:rPr>
      </w:pPr>
      <w:r w:rsidRPr="00B14A82">
        <w:rPr>
          <w:rFonts w:ascii="Calibri" w:eastAsia="Calibri" w:hAnsi="Calibri" w:cs="Calibri"/>
          <w:sz w:val="22"/>
          <w:szCs w:val="22"/>
        </w:rPr>
        <w:t>A2D_SM se relaciona bastante con mis intereses profesionales, principalmente porque me permite trabajar con bases de datos, análisis de requerimientos y desarrollo de soluciones, áreas que me gustaría seguir fortaleciendo y utilizando profesionalmente. También se acerca al soporte aplicativo, ya que para desarrollar el sistema no solo debemos programar, sino también entender cómo funciona actualmente Socradex, detectar sus necesidades y buscar una solución que se adapte realmente a sus procesos.</w:t>
      </w:r>
    </w:p>
    <w:p w14:paraId="7AD528C8" w14:textId="001CE517" w:rsidR="00B14A82" w:rsidRDefault="00B14A82">
      <w:pPr>
        <w:spacing w:after="160" w:line="300" w:lineRule="auto"/>
        <w:jc w:val="both"/>
        <w:rPr>
          <w:rFonts w:ascii="Calibri" w:eastAsia="Calibri" w:hAnsi="Calibri" w:cs="Calibri"/>
          <w:sz w:val="22"/>
          <w:szCs w:val="22"/>
        </w:rPr>
      </w:pPr>
      <w:r w:rsidRPr="00B14A82">
        <w:rPr>
          <w:rFonts w:ascii="Calibri" w:eastAsia="Calibri" w:hAnsi="Calibri" w:cs="Calibri"/>
          <w:sz w:val="22"/>
          <w:szCs w:val="22"/>
        </w:rPr>
        <w:t>Algo que considero especialmente importante es tener que aprender sobre un área de negocio que era nueva para mí. Antes de comenzar el proyecto no conocía en detalle cómo funciona una planta procesadora de fruta, el manejo de tarjas, productores, bandejas, kilos, procesamiento y trazabilidad. Tener que comprender estos procesos antes de desarrollar me parece una experiencia muy cercana a lo que puedo encontrar en el mundo laboral, donde probablemente tendré que aprender cómo funciona un negocio para poder entregar una solución informática que realmente responda a lo que necesita.</w:t>
      </w:r>
    </w:p>
    <w:p w14:paraId="5245D79E" w14:textId="1383FDCE" w:rsidR="00B14A82" w:rsidRPr="00B14A82" w:rsidRDefault="00B14A82" w:rsidP="00B14A82">
      <w:pPr>
        <w:pStyle w:val="Ttulo1"/>
        <w:spacing w:before="300" w:after="150"/>
      </w:pPr>
      <w:r>
        <w:rPr>
          <w:rFonts w:ascii="Calibri" w:eastAsia="Calibri" w:hAnsi="Calibri" w:cs="Calibri"/>
          <w:b/>
          <w:bCs/>
          <w:color w:val="1F1F1F"/>
          <w:sz w:val="28"/>
          <w:szCs w:val="28"/>
        </w:rPr>
        <w:t>4. Argumento de factibilidad</w:t>
      </w:r>
    </w:p>
    <w:p w14:paraId="7F76682E" w14:textId="41F43FF1" w:rsidR="004B707A" w:rsidRDefault="00000000">
      <w:pPr>
        <w:spacing w:after="160" w:line="300" w:lineRule="auto"/>
        <w:jc w:val="both"/>
      </w:pPr>
      <w:r>
        <w:rPr>
          <w:rFonts w:ascii="Calibri" w:eastAsia="Calibri" w:hAnsi="Calibri" w:cs="Calibri"/>
          <w:sz w:val="22"/>
          <w:szCs w:val="22"/>
        </w:rPr>
        <w:t xml:space="preserve">El proyecto es factible de realizarse en el marco de la asignatura por varias razones. Primero, el equipo acotó explícitamente el alcance del PMV a cuatro épicas (autenticación y RBAC, maestros core, recepción de tarjas y procesamiento de tarjas), dejando guías, despacho, reportes, RBAC granular y migración ETL para una fase 2 fuera del Capstone. Segundo, el stack tecnológico (Python/FastAPI y React) fue elegido </w:t>
      </w:r>
      <w:r>
        <w:rPr>
          <w:rFonts w:ascii="Calibri" w:eastAsia="Calibri" w:hAnsi="Calibri" w:cs="Calibri"/>
          <w:sz w:val="22"/>
          <w:szCs w:val="22"/>
        </w:rPr>
        <w:lastRenderedPageBreak/>
        <w:t>considerando la familiaridad previa de los tres integrantes del equipo, lo que reduce la curva de aprendizaje. Tercero, existe un plan de trabajo con estimación de puntos de función distribuido en las semanas 5 a 14, que será validado en una sesión de Poker Planning. Como posible dificultad, el equipo identificó que algunas reglas de negocio del sistema legado (por ejemplo, la fórmula exacta de kilos neto o la lógica de stock de bandejas) aún no están completamente definidas; para abordarlo, se estableció como principio de trabajo no asumir respuestas a estas preguntas abiertas, sino levantarlas explícitamente con los responsables de la planta antes de implementar esa lógica. A nivel personal, cuento además con certificaciones en Inteligencia Artificial y AWS que aportan valor adicional al proyecto: la primera me permite evaluar oportunidades de automatización dentro de los flujos de A2D_SM, y la segunda entrega una base sólida en servicios cloud que podría ser útil si en fases posteriores se evalúa migrar el hosting hacia una nube pública.</w:t>
      </w:r>
    </w:p>
    <w:p w14:paraId="7C879D40" w14:textId="77777777" w:rsidR="004B707A" w:rsidRDefault="00000000">
      <w:pPr>
        <w:pStyle w:val="Ttulo1"/>
        <w:spacing w:before="300" w:after="150"/>
      </w:pPr>
      <w:r>
        <w:rPr>
          <w:rFonts w:ascii="Calibri" w:eastAsia="Calibri" w:hAnsi="Calibri" w:cs="Calibri"/>
          <w:b/>
          <w:bCs/>
          <w:color w:val="1F1F1F"/>
          <w:sz w:val="28"/>
          <w:szCs w:val="28"/>
        </w:rPr>
        <w:t>5. Objetivos</w:t>
      </w:r>
    </w:p>
    <w:p w14:paraId="79A899DB" w14:textId="77777777" w:rsidR="004B707A" w:rsidRDefault="00000000">
      <w:pPr>
        <w:spacing w:after="160" w:line="300" w:lineRule="auto"/>
        <w:jc w:val="both"/>
      </w:pPr>
      <w:r>
        <w:rPr>
          <w:rFonts w:ascii="Calibri" w:eastAsia="Calibri" w:hAnsi="Calibri" w:cs="Calibri"/>
          <w:sz w:val="22"/>
          <w:szCs w:val="22"/>
        </w:rPr>
        <w:t>Objetivo general: desarrollar A2D_SM, un sistema de trazabilidad para Socradex que reemplace las funciones críticas de recepción y procesamiento de tarjas del sistema legado, operando en paralelo a este sin modificarlo.</w:t>
      </w:r>
    </w:p>
    <w:p w14:paraId="54235F44" w14:textId="77777777" w:rsidR="004B707A" w:rsidRDefault="00000000">
      <w:pPr>
        <w:spacing w:after="160" w:line="300" w:lineRule="auto"/>
        <w:jc w:val="both"/>
      </w:pPr>
      <w:r>
        <w:rPr>
          <w:rFonts w:ascii="Calibri" w:eastAsia="Calibri" w:hAnsi="Calibri" w:cs="Calibri"/>
          <w:sz w:val="22"/>
          <w:szCs w:val="22"/>
        </w:rPr>
        <w:t>Objetivos específicos:</w:t>
      </w:r>
    </w:p>
    <w:p w14:paraId="6C0AA584"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Implementar autenticación y control de acceso basado en roles (Operador de Recepción y Administrador) sobre la nueva plataforma.</w:t>
      </w:r>
    </w:p>
    <w:p w14:paraId="6F7CB5C8"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Construir los mantenedores core del sistema: productores y catálogos de especie, variedad, calidad y bandeja.</w:t>
      </w:r>
    </w:p>
    <w:p w14:paraId="1E56AB2D"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Implementar el módulo de recepción de tarjas, incluyendo numeración automática, cálculo de kilos y control de stock de bandejas por productor.</w:t>
      </w:r>
    </w:p>
    <w:p w14:paraId="7DF19803"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Implementar el módulo de procesamiento de tarjas con edición posterior a impresión y auditoría completa de cambios.</w:t>
      </w:r>
    </w:p>
    <w:p w14:paraId="3861B3E9"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Diseñar un modelo de datos que anticipe roles futuros (Productor externo, Cliente) sin requerir un rediseño de la capa de permisos.</w:t>
      </w:r>
    </w:p>
    <w:p w14:paraId="173FBF33" w14:textId="77777777" w:rsidR="004B707A" w:rsidRDefault="00000000">
      <w:pPr>
        <w:pStyle w:val="Ttulo1"/>
        <w:spacing w:before="300" w:after="150"/>
      </w:pPr>
      <w:r>
        <w:rPr>
          <w:rFonts w:ascii="Calibri" w:eastAsia="Calibri" w:hAnsi="Calibri" w:cs="Calibri"/>
          <w:b/>
          <w:bCs/>
          <w:color w:val="1F1F1F"/>
          <w:sz w:val="28"/>
          <w:szCs w:val="28"/>
        </w:rPr>
        <w:t>6. Propuesta metodológica</w:t>
      </w:r>
    </w:p>
    <w:p w14:paraId="0396BAEF" w14:textId="77777777" w:rsidR="004B707A" w:rsidRDefault="00000000">
      <w:pPr>
        <w:spacing w:after="160" w:line="300" w:lineRule="auto"/>
        <w:jc w:val="both"/>
      </w:pPr>
      <w:r>
        <w:rPr>
          <w:rFonts w:ascii="Calibri" w:eastAsia="Calibri" w:hAnsi="Calibri" w:cs="Calibri"/>
          <w:sz w:val="22"/>
          <w:szCs w:val="22"/>
        </w:rPr>
        <w:t>El equipo trabajará con Scrum, adaptado a un equipo de 3 personas con perfil generalista. Se eligió Scrum por sobre una metodología predictiva porque el proyecto requiere entregas incrementales verificables y porque varias reglas de negocio del sistema legado aún deben validarse con Socradex durante el desarrollo, lo que exige poder ajustar el plan sprint a sprint en vez de fijarlo por completo desde el inicio.</w:t>
      </w:r>
    </w:p>
    <w:p w14:paraId="488E072A" w14:textId="77777777" w:rsidR="004B707A" w:rsidRDefault="00000000">
      <w:pPr>
        <w:spacing w:after="160" w:line="300" w:lineRule="auto"/>
        <w:jc w:val="both"/>
      </w:pPr>
      <w:r>
        <w:rPr>
          <w:rFonts w:ascii="Calibri" w:eastAsia="Calibri" w:hAnsi="Calibri" w:cs="Calibri"/>
          <w:sz w:val="22"/>
          <w:szCs w:val="22"/>
        </w:rPr>
        <w:t>Adopción de Scrum al proyecto:</w:t>
      </w:r>
    </w:p>
    <w:p w14:paraId="0BB5B3C6"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lastRenderedPageBreak/>
        <w:t>Product Backlog: las épicas priorizadas E1 a E4, ya definidas y dimensionadas en puntos de función.</w:t>
      </w:r>
    </w:p>
    <w:p w14:paraId="54BE5A6A"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Sprints de 2 semanas: cada épica se desarrolla en un sprint, coincidiendo con la duración ya asignada en el plan de trabajo (S5-S6, S7-S8, S9-S10, S11-S12, S13-S14).</w:t>
      </w:r>
    </w:p>
    <w:p w14:paraId="259F8A26"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Sprint Planning: se realiza al dimensionar y priorizar cada épica antes de iniciar el sprint correspondiente.</w:t>
      </w:r>
    </w:p>
    <w:p w14:paraId="74838E05"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Reuniones de avance (equivalente a Daily): coordinación semanal del equipo en el taller de proyectos para revisar avance y bloqueos.</w:t>
      </w:r>
    </w:p>
    <w:p w14:paraId="75EC5B30"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Sprint Review: verificación de un módulo funcional demostrable al cierre de cada épica, tal como se define en las evidencias del proyecto.</w:t>
      </w:r>
    </w:p>
    <w:p w14:paraId="07732692"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Sprint Retrospective: instancia para ajustar el plan de trabajo si aparecen bloqueos, como preguntas de negocio abiertas con Socradex que aún no se han resuelto.</w:t>
      </w:r>
    </w:p>
    <w:p w14:paraId="679B5254"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Roles: dado que el equipo es de 3 personas con perfil full-stack, los roles de Product Owner y Scrum Master se comparten entre los integrantes en lugar de asignarse de forma fija, mientras que los tres conforman el Development Team.</w:t>
      </w:r>
    </w:p>
    <w:p w14:paraId="4CB24F8F" w14:textId="77777777" w:rsidR="004B707A" w:rsidRDefault="00000000">
      <w:pPr>
        <w:spacing w:after="160" w:line="300" w:lineRule="auto"/>
        <w:jc w:val="both"/>
        <w:rPr>
          <w:rFonts w:ascii="Calibri" w:eastAsia="Calibri" w:hAnsi="Calibri" w:cs="Calibri"/>
          <w:sz w:val="22"/>
          <w:szCs w:val="22"/>
        </w:rPr>
      </w:pPr>
      <w:r>
        <w:rPr>
          <w:rFonts w:ascii="Calibri" w:eastAsia="Calibri" w:hAnsi="Calibri" w:cs="Calibri"/>
          <w:sz w:val="22"/>
          <w:szCs w:val="22"/>
        </w:rPr>
        <w:t>El equipo se organiza por estas épicas priorizadas, cada una dimensionada en puntos de función, lo que permite avanzar de forma incremental y verificar entregables funcionales al cierre de cada sprint. Las decisiones de negocio que no están claras en el sistema legado se levantan y resuelven directamente con Socradex antes de codificar la lógica correspondiente, evitando suposiciones que luego obligan a rediseñar. El repositorio del proyecto se mantiene en GitHub.</w:t>
      </w:r>
    </w:p>
    <w:p w14:paraId="6FA30221" w14:textId="77777777" w:rsidR="004B707A" w:rsidRDefault="004B707A">
      <w:pPr>
        <w:spacing w:after="160" w:line="300" w:lineRule="auto"/>
        <w:jc w:val="both"/>
        <w:rPr>
          <w:rFonts w:ascii="Calibri" w:eastAsia="Calibri" w:hAnsi="Calibri" w:cs="Calibri"/>
          <w:sz w:val="22"/>
          <w:szCs w:val="22"/>
        </w:rPr>
      </w:pPr>
    </w:p>
    <w:p w14:paraId="5B959C61" w14:textId="77777777" w:rsidR="004B707A" w:rsidRDefault="00000000">
      <w:pPr>
        <w:pStyle w:val="Ttulo1"/>
        <w:spacing w:before="300" w:after="150"/>
      </w:pPr>
      <w:r>
        <w:rPr>
          <w:rFonts w:ascii="Calibri" w:eastAsia="Calibri" w:hAnsi="Calibri" w:cs="Calibri"/>
          <w:b/>
          <w:bCs/>
          <w:color w:val="1F1F1F"/>
          <w:sz w:val="28"/>
          <w:szCs w:val="28"/>
        </w:rPr>
        <w:t>7. Plan de trabajo</w:t>
      </w:r>
    </w:p>
    <w:p w14:paraId="159D20C3" w14:textId="77777777" w:rsidR="004B707A" w:rsidRDefault="00000000">
      <w:pPr>
        <w:spacing w:after="160" w:line="300" w:lineRule="auto"/>
        <w:jc w:val="both"/>
      </w:pPr>
      <w:r>
        <w:rPr>
          <w:rFonts w:ascii="Calibri" w:eastAsia="Calibri" w:hAnsi="Calibri" w:cs="Calibri"/>
          <w:sz w:val="22"/>
          <w:szCs w:val="22"/>
        </w:rPr>
        <w:t>El plan de trabajo distribuye las cuatro épicas del PMV entre las semanas 5 y 14, dimensionadas preliminarmente en puntos de función y sujetas a validación en una sesión de Poker Planning con todo el equipo. Como facilitador principal, el equipo cuenta con familiaridad previa en Python, lo que agiliza el desarrollo del backend; como posible obstaculizador, la dependencia de aclarar reglas de negocio con la planta antes de avanzar en ciertos módulos (por ejemplo, la fórmula de kilos neto) podría retrasar puntualmente la épica de recepción de tarjas si las respuestas no llegan a tiempo.</w:t>
      </w:r>
    </w:p>
    <w:p w14:paraId="47FEA56B" w14:textId="77777777" w:rsidR="004B707A" w:rsidRDefault="004B707A">
      <w:pPr>
        <w:spacing w:after="200"/>
      </w:pPr>
    </w:p>
    <w:tbl>
      <w:tblPr>
        <w:tblStyle w:val="a"/>
        <w:tblW w:w="9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5000"/>
        <w:gridCol w:w="2700"/>
      </w:tblGrid>
      <w:tr w:rsidR="004B707A" w14:paraId="48B34871" w14:textId="77777777">
        <w:trPr>
          <w:tblHeader/>
        </w:trPr>
        <w:tc>
          <w:tcPr>
            <w:tcW w:w="1800" w:type="dxa"/>
            <w:tcBorders>
              <w:top w:val="single" w:sz="4" w:space="0" w:color="CCCCCC"/>
              <w:left w:val="single" w:sz="4" w:space="0" w:color="CCCCCC"/>
              <w:bottom w:val="single" w:sz="4" w:space="0" w:color="CCCCCC"/>
              <w:right w:val="single" w:sz="4" w:space="0" w:color="CCCCCC"/>
            </w:tcBorders>
            <w:shd w:val="clear" w:color="auto" w:fill="1F1F1F"/>
            <w:tcMar>
              <w:top w:w="100" w:type="dxa"/>
              <w:left w:w="120" w:type="dxa"/>
              <w:bottom w:w="100" w:type="dxa"/>
              <w:right w:w="120" w:type="dxa"/>
            </w:tcMar>
          </w:tcPr>
          <w:p w14:paraId="0F1CC5C7" w14:textId="77777777" w:rsidR="004B707A" w:rsidRDefault="00000000">
            <w:r>
              <w:rPr>
                <w:rFonts w:ascii="Calibri" w:eastAsia="Calibri" w:hAnsi="Calibri" w:cs="Calibri"/>
                <w:b/>
                <w:bCs/>
                <w:color w:val="FFFFFF"/>
              </w:rPr>
              <w:lastRenderedPageBreak/>
              <w:t>Periodo</w:t>
            </w:r>
          </w:p>
        </w:tc>
        <w:tc>
          <w:tcPr>
            <w:tcW w:w="5000" w:type="dxa"/>
            <w:tcBorders>
              <w:top w:val="single" w:sz="4" w:space="0" w:color="CCCCCC"/>
              <w:left w:val="single" w:sz="4" w:space="0" w:color="CCCCCC"/>
              <w:bottom w:val="single" w:sz="4" w:space="0" w:color="CCCCCC"/>
              <w:right w:val="single" w:sz="4" w:space="0" w:color="CCCCCC"/>
            </w:tcBorders>
            <w:shd w:val="clear" w:color="auto" w:fill="1F1F1F"/>
            <w:tcMar>
              <w:top w:w="100" w:type="dxa"/>
              <w:left w:w="120" w:type="dxa"/>
              <w:bottom w:w="100" w:type="dxa"/>
              <w:right w:w="120" w:type="dxa"/>
            </w:tcMar>
          </w:tcPr>
          <w:p w14:paraId="5DDC16D8" w14:textId="77777777" w:rsidR="004B707A" w:rsidRDefault="00000000">
            <w:r>
              <w:rPr>
                <w:rFonts w:ascii="Calibri" w:eastAsia="Calibri" w:hAnsi="Calibri" w:cs="Calibri"/>
                <w:b/>
                <w:bCs/>
                <w:color w:val="FFFFFF"/>
              </w:rPr>
              <w:t>Actividades principales</w:t>
            </w:r>
          </w:p>
        </w:tc>
        <w:tc>
          <w:tcPr>
            <w:tcW w:w="2700" w:type="dxa"/>
            <w:tcBorders>
              <w:top w:val="single" w:sz="4" w:space="0" w:color="CCCCCC"/>
              <w:left w:val="single" w:sz="4" w:space="0" w:color="CCCCCC"/>
              <w:bottom w:val="single" w:sz="4" w:space="0" w:color="CCCCCC"/>
              <w:right w:val="single" w:sz="4" w:space="0" w:color="CCCCCC"/>
            </w:tcBorders>
            <w:shd w:val="clear" w:color="auto" w:fill="1F1F1F"/>
            <w:tcMar>
              <w:top w:w="100" w:type="dxa"/>
              <w:left w:w="120" w:type="dxa"/>
              <w:bottom w:w="100" w:type="dxa"/>
              <w:right w:w="120" w:type="dxa"/>
            </w:tcMar>
          </w:tcPr>
          <w:p w14:paraId="5F65351B" w14:textId="77777777" w:rsidR="004B707A" w:rsidRDefault="00000000">
            <w:r>
              <w:rPr>
                <w:rFonts w:ascii="Calibri" w:eastAsia="Calibri" w:hAnsi="Calibri" w:cs="Calibri"/>
                <w:b/>
                <w:bCs/>
                <w:color w:val="FFFFFF"/>
              </w:rPr>
              <w:t>Producto / evidencia esperada</w:t>
            </w:r>
          </w:p>
        </w:tc>
      </w:tr>
      <w:tr w:rsidR="004B707A" w14:paraId="743F11A3" w14:textId="77777777">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0EEE5A7" w14:textId="77777777" w:rsidR="004B707A" w:rsidRDefault="00000000">
            <w:r>
              <w:rPr>
                <w:rFonts w:ascii="Calibri" w:eastAsia="Calibri" w:hAnsi="Calibri" w:cs="Calibri"/>
                <w:b/>
                <w:bCs/>
              </w:rPr>
              <w:t>Semanas 5-6</w:t>
            </w:r>
          </w:p>
        </w:tc>
        <w:tc>
          <w:tcPr>
            <w:tcW w:w="5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7ECFFE7" w14:textId="77777777" w:rsidR="004B707A" w:rsidRDefault="00000000">
            <w:r>
              <w:rPr>
                <w:rFonts w:ascii="Calibri" w:eastAsia="Calibri" w:hAnsi="Calibri" w:cs="Calibri"/>
              </w:rPr>
              <w:t>Modelo ER (E1-E4) sobre tablas legado reales; estructura de carpetas FastAPI + React</w:t>
            </w:r>
          </w:p>
        </w:tc>
        <w:tc>
          <w:tcPr>
            <w:tcW w:w="27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21F84B" w14:textId="77777777" w:rsidR="004B707A" w:rsidRDefault="00000000">
            <w:r>
              <w:rPr>
                <w:rFonts w:ascii="Calibri" w:eastAsia="Calibri" w:hAnsi="Calibri" w:cs="Calibri"/>
              </w:rPr>
              <w:t>Diagrama ER validado; repo base con arquitectura en capas</w:t>
            </w:r>
          </w:p>
        </w:tc>
      </w:tr>
      <w:tr w:rsidR="004B707A" w14:paraId="32F76389" w14:textId="77777777">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294837E" w14:textId="77777777" w:rsidR="004B707A" w:rsidRDefault="00000000">
            <w:r>
              <w:rPr>
                <w:rFonts w:ascii="Calibri" w:eastAsia="Calibri" w:hAnsi="Calibri" w:cs="Calibri"/>
                <w:b/>
                <w:bCs/>
              </w:rPr>
              <w:t>Semanas 7-8</w:t>
            </w:r>
          </w:p>
        </w:tc>
        <w:tc>
          <w:tcPr>
            <w:tcW w:w="5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6853432" w14:textId="77777777" w:rsidR="004B707A" w:rsidRDefault="00000000">
            <w:r>
              <w:rPr>
                <w:rFonts w:ascii="Calibri" w:eastAsia="Calibri" w:hAnsi="Calibri" w:cs="Calibri"/>
              </w:rPr>
              <w:t>Épica E1: autenticación y RBAC básico (Operador, Administrador)</w:t>
            </w:r>
          </w:p>
        </w:tc>
        <w:tc>
          <w:tcPr>
            <w:tcW w:w="27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F301737" w14:textId="77777777" w:rsidR="004B707A" w:rsidRDefault="00000000">
            <w:r>
              <w:rPr>
                <w:rFonts w:ascii="Calibri" w:eastAsia="Calibri" w:hAnsi="Calibri" w:cs="Calibri"/>
              </w:rPr>
              <w:t>Login funcional; control de acceso por rol</w:t>
            </w:r>
          </w:p>
        </w:tc>
      </w:tr>
      <w:tr w:rsidR="004B707A" w14:paraId="769FEADD" w14:textId="77777777">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7B24E58" w14:textId="77777777" w:rsidR="004B707A" w:rsidRDefault="00000000">
            <w:r>
              <w:rPr>
                <w:rFonts w:ascii="Calibri" w:eastAsia="Calibri" w:hAnsi="Calibri" w:cs="Calibri"/>
                <w:b/>
                <w:bCs/>
              </w:rPr>
              <w:t>Semanas 9-10</w:t>
            </w:r>
          </w:p>
        </w:tc>
        <w:tc>
          <w:tcPr>
            <w:tcW w:w="5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E745C0F" w14:textId="77777777" w:rsidR="004B707A" w:rsidRDefault="00000000">
            <w:r>
              <w:rPr>
                <w:rFonts w:ascii="Calibri" w:eastAsia="Calibri" w:hAnsi="Calibri" w:cs="Calibri"/>
              </w:rPr>
              <w:t>Épica E2: maestros core (productores, catálogos de especie/variedad/calidad)</w:t>
            </w:r>
          </w:p>
        </w:tc>
        <w:tc>
          <w:tcPr>
            <w:tcW w:w="27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0FCA057" w14:textId="77777777" w:rsidR="004B707A" w:rsidRDefault="00000000">
            <w:r>
              <w:rPr>
                <w:rFonts w:ascii="Calibri" w:eastAsia="Calibri" w:hAnsi="Calibri" w:cs="Calibri"/>
              </w:rPr>
              <w:t>CRUD de maestros operativo</w:t>
            </w:r>
          </w:p>
        </w:tc>
      </w:tr>
      <w:tr w:rsidR="004B707A" w14:paraId="09E49EC6" w14:textId="77777777">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0022881" w14:textId="77777777" w:rsidR="004B707A" w:rsidRDefault="00000000">
            <w:r>
              <w:rPr>
                <w:rFonts w:ascii="Calibri" w:eastAsia="Calibri" w:hAnsi="Calibri" w:cs="Calibri"/>
                <w:b/>
                <w:bCs/>
              </w:rPr>
              <w:t>Semanas 11-12</w:t>
            </w:r>
          </w:p>
        </w:tc>
        <w:tc>
          <w:tcPr>
            <w:tcW w:w="5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DD8CAC9" w14:textId="77777777" w:rsidR="004B707A" w:rsidRDefault="00000000">
            <w:r>
              <w:rPr>
                <w:rFonts w:ascii="Calibri" w:eastAsia="Calibri" w:hAnsi="Calibri" w:cs="Calibri"/>
              </w:rPr>
              <w:t>Épica E3: recepción de tarjas (numeración, cálculo de kilos, stock de bandejas, impresión)</w:t>
            </w:r>
          </w:p>
        </w:tc>
        <w:tc>
          <w:tcPr>
            <w:tcW w:w="27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0E8467B" w14:textId="77777777" w:rsidR="004B707A" w:rsidRDefault="00000000">
            <w:r>
              <w:rPr>
                <w:rFonts w:ascii="Calibri" w:eastAsia="Calibri" w:hAnsi="Calibri" w:cs="Calibri"/>
              </w:rPr>
              <w:t>Módulo de recepción completo y probado</w:t>
            </w:r>
          </w:p>
        </w:tc>
      </w:tr>
      <w:tr w:rsidR="004B707A" w14:paraId="28128C20" w14:textId="77777777">
        <w:tc>
          <w:tcPr>
            <w:tcW w:w="18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2ABCD5A" w14:textId="77777777" w:rsidR="004B707A" w:rsidRDefault="00000000">
            <w:r>
              <w:rPr>
                <w:rFonts w:ascii="Calibri" w:eastAsia="Calibri" w:hAnsi="Calibri" w:cs="Calibri"/>
                <w:b/>
                <w:bCs/>
              </w:rPr>
              <w:t>Semanas 13-14</w:t>
            </w:r>
          </w:p>
        </w:tc>
        <w:tc>
          <w:tcPr>
            <w:tcW w:w="50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3F1AABF" w14:textId="77777777" w:rsidR="004B707A" w:rsidRDefault="00000000">
            <w:r>
              <w:rPr>
                <w:rFonts w:ascii="Calibri" w:eastAsia="Calibri" w:hAnsi="Calibri" w:cs="Calibri"/>
              </w:rPr>
              <w:t>Épica E4: procesamiento de tarjas y auditoría básica; pruebas integrales y ajustes finales</w:t>
            </w:r>
          </w:p>
        </w:tc>
        <w:tc>
          <w:tcPr>
            <w:tcW w:w="27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9302BF0" w14:textId="77777777" w:rsidR="004B707A" w:rsidRDefault="00000000">
            <w:r>
              <w:rPr>
                <w:rFonts w:ascii="Calibri" w:eastAsia="Calibri" w:hAnsi="Calibri" w:cs="Calibri"/>
              </w:rPr>
              <w:t>Módulo de procesamiento completo; bitácora de auditoría activa</w:t>
            </w:r>
          </w:p>
        </w:tc>
      </w:tr>
    </w:tbl>
    <w:p w14:paraId="6A967DB7" w14:textId="77777777" w:rsidR="004B707A" w:rsidRDefault="004B707A">
      <w:pPr>
        <w:spacing w:after="200"/>
      </w:pPr>
    </w:p>
    <w:p w14:paraId="2A61CA5F" w14:textId="77777777" w:rsidR="004B707A" w:rsidRDefault="00000000">
      <w:pPr>
        <w:pStyle w:val="Ttulo1"/>
        <w:spacing w:before="300" w:after="150"/>
      </w:pPr>
      <w:r>
        <w:rPr>
          <w:rFonts w:ascii="Calibri" w:eastAsia="Calibri" w:hAnsi="Calibri" w:cs="Calibri"/>
          <w:b/>
          <w:bCs/>
          <w:color w:val="1F1F1F"/>
          <w:sz w:val="28"/>
          <w:szCs w:val="28"/>
        </w:rPr>
        <w:t>8. Propuesta de evidencias</w:t>
      </w:r>
    </w:p>
    <w:p w14:paraId="049D5FC7" w14:textId="77777777" w:rsidR="004B707A" w:rsidRDefault="00000000">
      <w:pPr>
        <w:spacing w:after="160" w:line="300" w:lineRule="auto"/>
        <w:jc w:val="both"/>
      </w:pPr>
      <w:r>
        <w:rPr>
          <w:rFonts w:ascii="Calibri" w:eastAsia="Calibri" w:hAnsi="Calibri" w:cs="Calibri"/>
          <w:sz w:val="22"/>
          <w:szCs w:val="22"/>
        </w:rPr>
        <w:t>Las siguientes evidencias permitirán dar cuenta del logro de las actividades del Proyecto APT:</w:t>
      </w:r>
    </w:p>
    <w:p w14:paraId="247010CA"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Repositorio en GitHub (</w:t>
      </w:r>
      <w:r>
        <w:rPr>
          <w:rFonts w:ascii="Calibri" w:eastAsia="Calibri" w:hAnsi="Calibri" w:cs="Calibri"/>
          <w:sz w:val="22"/>
          <w:szCs w:val="22"/>
        </w:rPr>
        <w:t>https://github.com/Alejandroduoc/A2D_SM.git</w:t>
      </w:r>
      <w:r>
        <w:rPr>
          <w:rFonts w:ascii="Calibri" w:eastAsia="Calibri" w:hAnsi="Calibri" w:cs="Calibri"/>
          <w:color w:val="000000"/>
          <w:sz w:val="22"/>
          <w:szCs w:val="22"/>
        </w:rPr>
        <w:t>) con historial de commits por épica.</w:t>
      </w:r>
    </w:p>
    <w:p w14:paraId="7A40D166"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Registro de preguntas de negocio abiertas, levantadas y resueltas directamente con Socradex, que evidencia el criterio de no asumir lógica no validada.</w:t>
      </w:r>
    </w:p>
    <w:p w14:paraId="23AE22DA"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Documento de propuesta Capstone (</w:t>
      </w:r>
      <w:r>
        <w:rPr>
          <w:rFonts w:ascii="Calibri" w:eastAsia="Calibri" w:hAnsi="Calibri" w:cs="Calibri"/>
          <w:sz w:val="22"/>
          <w:szCs w:val="22"/>
        </w:rPr>
        <w:t>1.5_GuiaEstudiante_Fase 1_Definicion Proyecto APT.docx</w:t>
      </w:r>
      <w:r>
        <w:rPr>
          <w:rFonts w:ascii="Calibri" w:eastAsia="Calibri" w:hAnsi="Calibri" w:cs="Calibri"/>
          <w:color w:val="000000"/>
          <w:sz w:val="22"/>
          <w:szCs w:val="22"/>
        </w:rPr>
        <w:t>) con la definición de épicas, criterios de aceptación y plan de trabajo, entregado como parte de esta fase.</w:t>
      </w:r>
    </w:p>
    <w:p w14:paraId="6A7BD524"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Modelo entidad-relación de las épicas E1 a E4, a construir sobre las tablas reales del sistema legado.</w:t>
      </w:r>
    </w:p>
    <w:p w14:paraId="2BACBF04"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Resultados de la sesión de Poker Planning que valide las estimaciones de puntos de función y la asignación semanal.</w:t>
      </w:r>
    </w:p>
    <w:p w14:paraId="1D28B660" w14:textId="77777777" w:rsidR="004B707A" w:rsidRDefault="00000000">
      <w:pPr>
        <w:numPr>
          <w:ilvl w:val="0"/>
          <w:numId w:val="1"/>
        </w:numPr>
        <w:pBdr>
          <w:top w:val="nil"/>
          <w:left w:val="nil"/>
          <w:bottom w:val="nil"/>
          <w:right w:val="nil"/>
          <w:between w:val="nil"/>
        </w:pBdr>
        <w:spacing w:after="100"/>
      </w:pPr>
      <w:r>
        <w:rPr>
          <w:rFonts w:ascii="Calibri" w:eastAsia="Calibri" w:hAnsi="Calibri" w:cs="Calibri"/>
          <w:color w:val="000000"/>
          <w:sz w:val="22"/>
          <w:szCs w:val="22"/>
        </w:rPr>
        <w:t>Módulos funcionales demostrables al cierre de cada épica (autenticación, maestros, recepción y procesamiento de tarjas).</w:t>
      </w:r>
    </w:p>
    <w:p w14:paraId="3DE94403" w14:textId="77777777" w:rsidR="004B707A" w:rsidRDefault="00000000">
      <w:pPr>
        <w:pStyle w:val="Ttulo1"/>
        <w:spacing w:before="300" w:after="150"/>
        <w:rPr>
          <w:rFonts w:ascii="Calibri" w:eastAsia="Calibri" w:hAnsi="Calibri" w:cs="Calibri"/>
          <w:b/>
          <w:bCs/>
          <w:color w:val="1F1F1F"/>
          <w:sz w:val="28"/>
          <w:szCs w:val="28"/>
        </w:rPr>
      </w:pPr>
      <w:r>
        <w:rPr>
          <w:rFonts w:ascii="Calibri" w:eastAsia="Calibri" w:hAnsi="Calibri" w:cs="Calibri"/>
          <w:b/>
          <w:bCs/>
          <w:color w:val="1F1F1F"/>
          <w:sz w:val="28"/>
          <w:szCs w:val="28"/>
        </w:rPr>
        <w:t>Conclusiones</w:t>
      </w:r>
    </w:p>
    <w:p w14:paraId="15915DBE" w14:textId="41DD45FF" w:rsidR="00B14A82" w:rsidRPr="00B14A82" w:rsidRDefault="00B14A82" w:rsidP="00B14A82">
      <w:pPr>
        <w:spacing w:after="160" w:line="300" w:lineRule="auto"/>
        <w:jc w:val="both"/>
        <w:rPr>
          <w:rFonts w:ascii="Calibri" w:eastAsia="Calibri" w:hAnsi="Calibri" w:cs="Calibri"/>
          <w:sz w:val="22"/>
          <w:szCs w:val="22"/>
        </w:rPr>
      </w:pPr>
      <w:r w:rsidRPr="00B14A82">
        <w:rPr>
          <w:rFonts w:ascii="Calibri" w:eastAsia="Calibri" w:hAnsi="Calibri" w:cs="Calibri"/>
          <w:sz w:val="22"/>
          <w:szCs w:val="22"/>
        </w:rPr>
        <w:t xml:space="preserve">A partir de esta primera etapa considero que A2D_SM es un proyecto que aporta bastante a mi desarrollo profesional. Me permite aplicar conocimientos que ya tengo en bases de datos, desarrollo de software y </w:t>
      </w:r>
      <w:r w:rsidRPr="00B14A82">
        <w:rPr>
          <w:rFonts w:ascii="Calibri" w:eastAsia="Calibri" w:hAnsi="Calibri" w:cs="Calibri"/>
          <w:sz w:val="22"/>
          <w:szCs w:val="22"/>
        </w:rPr>
        <w:lastRenderedPageBreak/>
        <w:t>análisis de requerimientos, pero al mismo tiempo me obliga a reforzar áreas donde todavía me falta experiencia, como modelado de datos, arquitectura, seguridad y pruebas.</w:t>
      </w:r>
    </w:p>
    <w:p w14:paraId="2C821D53" w14:textId="4719BFBB" w:rsidR="00B14A82" w:rsidRDefault="00B14A82">
      <w:pPr>
        <w:spacing w:after="160" w:line="300" w:lineRule="auto"/>
        <w:jc w:val="both"/>
        <w:rPr>
          <w:rFonts w:ascii="Calibri" w:eastAsia="Calibri" w:hAnsi="Calibri" w:cs="Calibri"/>
          <w:sz w:val="22"/>
          <w:szCs w:val="22"/>
        </w:rPr>
      </w:pPr>
      <w:r w:rsidRPr="00B14A82">
        <w:rPr>
          <w:rFonts w:ascii="Calibri" w:eastAsia="Calibri" w:hAnsi="Calibri" w:cs="Calibri"/>
          <w:sz w:val="22"/>
          <w:szCs w:val="22"/>
        </w:rPr>
        <w:t>También me ha servido para entender que desarrollar una solución no parte solamente desde la programación, sino desde conocer el problema y los procesos de quienes van a utilizarla. En ese sentido, trabajar con una necesidad real de Socradex y tener que aprender sobre su negocio hace que el proyecto sea más útil para mi formación y se acerque bastante al tipo de desafíos que me gustaría poder resolver profesionalmente.</w:t>
      </w:r>
    </w:p>
    <w:p w14:paraId="57B3587D" w14:textId="2518E519" w:rsidR="00B14A82" w:rsidRPr="00B14A82" w:rsidRDefault="00B14A82" w:rsidP="00B14A82">
      <w:pPr>
        <w:pStyle w:val="Ttulo1"/>
        <w:spacing w:before="300" w:after="150"/>
      </w:pPr>
      <w:r>
        <w:rPr>
          <w:rFonts w:ascii="Calibri" w:eastAsia="Calibri" w:hAnsi="Calibri" w:cs="Calibri"/>
          <w:b/>
          <w:bCs/>
          <w:color w:val="1F1F1F"/>
          <w:sz w:val="28"/>
          <w:szCs w:val="28"/>
        </w:rPr>
        <w:t>Reflexión</w:t>
      </w:r>
    </w:p>
    <w:p w14:paraId="4C1D0BBC" w14:textId="16ABCBBA" w:rsidR="004B707A" w:rsidRDefault="00000000">
      <w:pPr>
        <w:spacing w:after="160" w:line="300" w:lineRule="auto"/>
        <w:jc w:val="both"/>
      </w:pPr>
      <w:r>
        <w:rPr>
          <w:rFonts w:ascii="Calibri" w:eastAsia="Calibri" w:hAnsi="Calibri" w:cs="Calibri"/>
          <w:sz w:val="22"/>
          <w:szCs w:val="22"/>
        </w:rPr>
        <w:t>Al mirar hacia atrás en esta primera fase de definición, me siento seguro respecto a las partes del proyecto que ya están claras: el alcance, el stack tecnológico y la arquitectura general. Estas decisiones se discutieron en equipo y se sustentan en restricciones reales, como el número reducido de usuarios y la imposibilidad de tocar el sistema legado. Al mismo tiempo, reconozco que aún faltan piezas importantes, en particular el modelo entidad-relación basado en las tablas reales del sistema legado, la validación de nuestras estimaciones de esfuerzo mediante una sesión formal de Poker Planning, y un plan más claro de pruebas y aseguramiento de calidad, que es una de las competencias que todavía debo seguir desarrollando en este proyecto. De cara a lo que viene, quiero priorizar la resolución de las preguntas de lógica de negocio abiertas con la planta lo antes posible, ya que varias decisiones posteriores, como la fórmula exacta de kilos neto o la lógica de stock de bandejas, dependen directamente de esas respuestas. También planeo ser más deliberado al definir la evidencia de cada actividad desde el inicio, en vez de recolectarla solo después de terminado el trabajo, para que el avance sea más fácil de demostrar y de evaluar con honestidad.</w:t>
      </w:r>
    </w:p>
    <w:sectPr w:rsidR="004B707A">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94887" w14:textId="77777777" w:rsidR="00A25F94" w:rsidRDefault="00A25F94">
      <w:r>
        <w:separator/>
      </w:r>
    </w:p>
  </w:endnote>
  <w:endnote w:type="continuationSeparator" w:id="0">
    <w:p w14:paraId="1F6D99F8" w14:textId="77777777" w:rsidR="00A25F94" w:rsidRDefault="00A25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3012A0-AF47-4886-8E75-C6D407AAB980}"/>
  </w:font>
  <w:font w:name="Calibri">
    <w:panose1 w:val="020F0502020204030204"/>
    <w:charset w:val="00"/>
    <w:family w:val="swiss"/>
    <w:pitch w:val="variable"/>
    <w:sig w:usb0="E4002EFF" w:usb1="C000247B" w:usb2="00000009" w:usb3="00000000" w:csb0="000001FF" w:csb1="00000000"/>
    <w:embedRegular r:id="rId2" w:fontKey="{CE99FF00-BCA6-49E1-8320-079121558156}"/>
    <w:embedBold r:id="rId3" w:fontKey="{68C83CFA-7126-41DD-BC60-743CAF57DDF5}"/>
    <w:embedItalic r:id="rId4" w:fontKey="{6A9D617C-0F02-412A-AFF8-361A34B14C65}"/>
  </w:font>
  <w:font w:name="Century Gothic">
    <w:panose1 w:val="020B0502020202020204"/>
    <w:charset w:val="00"/>
    <w:family w:val="swiss"/>
    <w:pitch w:val="variable"/>
    <w:sig w:usb0="00000287" w:usb1="00000000" w:usb2="00000000" w:usb3="00000000" w:csb0="0000009F" w:csb1="00000000"/>
    <w:embedBold r:id="rId5" w:fontKey="{82CA4C96-78E8-4C27-B86B-633E6E7C5884}"/>
  </w:font>
  <w:font w:name="Cambria">
    <w:panose1 w:val="02040503050406030204"/>
    <w:charset w:val="00"/>
    <w:family w:val="roman"/>
    <w:pitch w:val="variable"/>
    <w:sig w:usb0="E00006FF" w:usb1="420024FF" w:usb2="02000000" w:usb3="00000000" w:csb0="0000019F" w:csb1="00000000"/>
    <w:embedRegular r:id="rId6" w:fontKey="{38ACF41B-EE85-45A9-B814-A5966E402DD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E4AF7" w14:textId="77777777" w:rsidR="00A25F94" w:rsidRDefault="00A25F94">
      <w:r>
        <w:separator/>
      </w:r>
    </w:p>
  </w:footnote>
  <w:footnote w:type="continuationSeparator" w:id="0">
    <w:p w14:paraId="67EA1387" w14:textId="77777777" w:rsidR="00A25F94" w:rsidRDefault="00A25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1443" w14:textId="77777777" w:rsidR="004B707A" w:rsidRDefault="00000000">
    <w:pPr>
      <w:spacing w:after="160" w:line="259" w:lineRule="auto"/>
      <w:jc w:val="right"/>
      <w:rPr>
        <w:rFonts w:ascii="Calibri" w:eastAsia="Calibri" w:hAnsi="Calibri" w:cs="Calibri"/>
        <w:color w:val="595959"/>
      </w:rPr>
    </w:pPr>
    <w:r>
      <w:rPr>
        <w:rFonts w:ascii="Calibri" w:eastAsia="Calibri" w:hAnsi="Calibri" w:cs="Calibri"/>
        <w:noProof/>
        <w:sz w:val="22"/>
        <w:szCs w:val="22"/>
      </w:rPr>
      <w:drawing>
        <wp:inline distT="0" distB="0" distL="0" distR="0" wp14:anchorId="20DF5472" wp14:editId="32B74D1E">
          <wp:extent cx="1996440" cy="428625"/>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bl>
    <w:tblPr>
      <w:tblStyle w:val="a0"/>
      <w:tblW w:w="4216"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6"/>
    </w:tblGrid>
    <w:tr w:rsidR="004B707A" w14:paraId="15066F2F" w14:textId="77777777">
      <w:trPr>
        <w:trHeight w:val="697"/>
      </w:trPr>
      <w:tc>
        <w:tcPr>
          <w:tcW w:w="4216" w:type="dxa"/>
          <w:tcBorders>
            <w:top w:val="nil"/>
            <w:left w:val="nil"/>
            <w:bottom w:val="nil"/>
            <w:right w:val="nil"/>
          </w:tcBorders>
        </w:tcPr>
        <w:p w14:paraId="1B974388" w14:textId="77777777" w:rsidR="004B707A" w:rsidRDefault="004B707A">
          <w:pPr>
            <w:spacing w:after="160" w:line="259" w:lineRule="auto"/>
            <w:jc w:val="right"/>
            <w:rPr>
              <w:rFonts w:ascii="Century Gothic" w:eastAsia="Century Gothic" w:hAnsi="Century Gothic" w:cs="Century Gothic"/>
              <w:b/>
              <w:bCs/>
              <w:sz w:val="30"/>
              <w:szCs w:val="30"/>
            </w:rPr>
          </w:pPr>
        </w:p>
      </w:tc>
    </w:tr>
  </w:tbl>
  <w:p w14:paraId="32E40916" w14:textId="77777777" w:rsidR="004B707A" w:rsidRDefault="004B707A">
    <w:pPr>
      <w:tabs>
        <w:tab w:val="center" w:pos="4419"/>
        <w:tab w:val="right" w:pos="883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56B25"/>
    <w:multiLevelType w:val="multilevel"/>
    <w:tmpl w:val="DB5E611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210072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07A"/>
    <w:rsid w:val="001C1D71"/>
    <w:rsid w:val="004B707A"/>
    <w:rsid w:val="005460F8"/>
    <w:rsid w:val="005C608A"/>
    <w:rsid w:val="00A25F94"/>
    <w:rsid w:val="00AD6C88"/>
    <w:rsid w:val="00B14A82"/>
    <w:rsid w:val="00CA717F"/>
    <w:rsid w:val="00DB42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56F2"/>
  <w15:docId w15:val="{F6931DF0-6E46-41E7-92EB-125A3AFB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rPr>
      <w:sz w:val="22"/>
      <w:szCs w:val="22"/>
    </w:rPr>
    <w:tblPr>
      <w:tblStyleRowBandSize w:val="1"/>
      <w:tblStyleColBandSize w:val="1"/>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B14A82"/>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2163</Words>
  <Characters>11897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DIEGO ALEXIS CARRILLO GUZMAN</cp:lastModifiedBy>
  <cp:revision>3</cp:revision>
  <dcterms:created xsi:type="dcterms:W3CDTF">2026-08-30T18:09:00Z</dcterms:created>
  <dcterms:modified xsi:type="dcterms:W3CDTF">2026-08-30T18:18:00Z</dcterms:modified>
</cp:coreProperties>
</file>