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EFA6D1" w14:textId="77777777" w:rsidR="0003309E" w:rsidRDefault="0003309E" w:rsidP="0003309E"/>
    <w:p w14:paraId="41DF96B0" w14:textId="77777777" w:rsidR="0003309E" w:rsidRDefault="0003309E" w:rsidP="0003309E">
      <w:pPr>
        <w:rPr>
          <w:b/>
        </w:rPr>
      </w:pPr>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39581AEC" wp14:editId="040D9366">
                <wp:simplePos x="0" y="0"/>
                <wp:positionH relativeFrom="margin">
                  <wp:align>center</wp:align>
                </wp:positionH>
                <wp:positionV relativeFrom="paragraph">
                  <wp:posOffset>9525</wp:posOffset>
                </wp:positionV>
                <wp:extent cx="6238875" cy="1562100"/>
                <wp:effectExtent l="0" t="0" r="0" b="0"/>
                <wp:wrapNone/>
                <wp:docPr id="27" name="Grupo 27"/>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28"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1C6FFD86" w14:textId="77777777" w:rsidR="0003309E" w:rsidRDefault="0003309E" w:rsidP="0003309E">
                              <w:pPr>
                                <w:spacing w:after="0" w:line="240" w:lineRule="auto"/>
                                <w:rPr>
                                  <w:b/>
                                  <w:color w:val="FF0000"/>
                                  <w:sz w:val="48"/>
                                  <w:szCs w:val="48"/>
                                </w:rPr>
                              </w:pPr>
                            </w:p>
                            <w:p w14:paraId="0F5DBC8C" w14:textId="77777777" w:rsidR="00CE0AA8" w:rsidRPr="00231F2A" w:rsidRDefault="00CE0AA8" w:rsidP="00CE0AA8">
                              <w:pPr>
                                <w:spacing w:after="0" w:line="240" w:lineRule="auto"/>
                                <w:rPr>
                                  <w:b/>
                                  <w:color w:val="1F3864" w:themeColor="accent1" w:themeShade="80"/>
                                  <w:sz w:val="48"/>
                                  <w:szCs w:val="48"/>
                                </w:rPr>
                              </w:pPr>
                              <w:r>
                                <w:rPr>
                                  <w:b/>
                                  <w:color w:val="1F3864" w:themeColor="accent1" w:themeShade="80"/>
                                  <w:sz w:val="48"/>
                                  <w:szCs w:val="48"/>
                                </w:rPr>
                                <w:t xml:space="preserve">Guía2. Desarrollo Proyecto APT </w:t>
                              </w:r>
                            </w:p>
                            <w:p w14:paraId="1A17098C" w14:textId="77777777"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Asignatura Capstone</w:t>
                              </w:r>
                            </w:p>
                          </w:txbxContent>
                        </wps:txbx>
                        <wps:bodyPr rot="0" vert="horz" wrap="square" lIns="91440" tIns="45720" rIns="91440" bIns="45720" anchor="t" anchorCtr="0">
                          <a:noAutofit/>
                        </wps:bodyPr>
                      </wps:wsp>
                      <wps:wsp>
                        <wps:cNvPr id="49" name="Rectángulo 49"/>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9581AEC" id="Grupo 27" o:spid="_x0000_s1026" style="position:absolute;margin-left:0;margin-top:.75pt;width:491.25pt;height:123pt;z-index:251659264;mso-position-horizontal:center;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" filled="f" stroked="f">
                  <v:textbox>
                    <w:txbxContent>
                      <w:p w14:paraId="1C6FFD86" w14:textId="77777777" w:rsidR="0003309E" w:rsidRDefault="0003309E" w:rsidP="0003309E">
                        <w:pPr>
                          <w:spacing w:after="0" w:line="240" w:lineRule="auto"/>
                          <w:rPr>
                            <w:b/>
                            <w:color w:val="FF0000"/>
                            <w:sz w:val="48"/>
                            <w:szCs w:val="48"/>
                          </w:rPr>
                        </w:pPr>
                      </w:p>
                      <w:p w14:paraId="0F5DBC8C" w14:textId="77777777" w:rsidR="00CE0AA8" w:rsidRPr="00231F2A" w:rsidRDefault="00CE0AA8" w:rsidP="00CE0AA8">
                        <w:pPr>
                          <w:spacing w:after="0" w:line="240" w:lineRule="auto"/>
                          <w:rPr>
                            <w:b/>
                            <w:color w:val="1F3864" w:themeColor="accent1" w:themeShade="80"/>
                            <w:sz w:val="48"/>
                            <w:szCs w:val="48"/>
                          </w:rPr>
                        </w:pPr>
                        <w:r>
                          <w:rPr>
                            <w:b/>
                            <w:color w:val="1F3864" w:themeColor="accent1" w:themeShade="80"/>
                            <w:sz w:val="48"/>
                            <w:szCs w:val="48"/>
                          </w:rPr>
                          <w:t xml:space="preserve">Guía2. Desarrollo Proyecto APT </w:t>
                        </w:r>
                      </w:p>
                      <w:p w14:paraId="1A17098C" w14:textId="77777777"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Asignatura Capstone</w:t>
                        </w:r>
                      </w:p>
                    </w:txbxContent>
                  </v:textbox>
                </v:shape>
                <v:rect id="Rectángulo 49"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" fillcolor="#1f3763 [1604]" stroked="f" strokeweight="1pt"/>
                <w10:wrap anchorx="margin"/>
              </v:group>
            </w:pict>
          </mc:Fallback>
        </mc:AlternateContent>
      </w:r>
    </w:p>
    <w:p w14:paraId="39A4B3F5" w14:textId="77777777" w:rsidR="0003309E" w:rsidRDefault="0003309E" w:rsidP="0003309E">
      <w:pPr>
        <w:rPr>
          <w:rFonts w:cs="Calibri Light"/>
          <w:color w:val="595959" w:themeColor="text1" w:themeTint="A6"/>
          <w:sz w:val="24"/>
          <w:szCs w:val="24"/>
          <w:lang w:val="es-ES"/>
        </w:rPr>
      </w:pPr>
    </w:p>
    <w:p w14:paraId="7E98858F" w14:textId="77777777" w:rsidR="0003309E" w:rsidRDefault="0003309E" w:rsidP="0003309E">
      <w:pPr>
        <w:rPr>
          <w:rFonts w:cs="Calibri Light"/>
          <w:color w:val="595959" w:themeColor="text1" w:themeTint="A6"/>
          <w:sz w:val="24"/>
          <w:szCs w:val="24"/>
          <w:lang w:val="es-ES"/>
        </w:rPr>
      </w:pPr>
    </w:p>
    <w:p w14:paraId="3C48AAB2" w14:textId="77777777" w:rsidR="0003309E" w:rsidRDefault="0003309E" w:rsidP="0003309E">
      <w:pPr>
        <w:rPr>
          <w:rFonts w:cs="Calibri Light"/>
          <w:color w:val="595959" w:themeColor="text1" w:themeTint="A6"/>
          <w:sz w:val="24"/>
          <w:szCs w:val="24"/>
          <w:lang w:val="es-ES"/>
        </w:rPr>
      </w:pPr>
    </w:p>
    <w:p w14:paraId="4AC9504C" w14:textId="77777777" w:rsidR="0003309E" w:rsidRDefault="0003309E" w:rsidP="0003309E">
      <w:pPr>
        <w:rPr>
          <w:rFonts w:cs="Calibri Light"/>
          <w:color w:val="595959" w:themeColor="text1" w:themeTint="A6"/>
          <w:sz w:val="24"/>
          <w:szCs w:val="24"/>
          <w:lang w:val="es-ES"/>
        </w:rPr>
      </w:pPr>
    </w:p>
    <w:p w14:paraId="281A4116" w14:textId="77777777" w:rsidR="0003309E" w:rsidRDefault="0003309E" w:rsidP="0003309E">
      <w:pPr>
        <w:rPr>
          <w:rFonts w:cs="Calibri Light"/>
          <w:color w:val="595959" w:themeColor="text1" w:themeTint="A6"/>
          <w:sz w:val="24"/>
          <w:szCs w:val="24"/>
          <w:lang w:val="es-ES"/>
        </w:rPr>
      </w:pPr>
    </w:p>
    <w:p w14:paraId="123FBBCB" w14:textId="77777777" w:rsidR="0003309E" w:rsidRDefault="0003309E" w:rsidP="0003309E">
      <w:pPr>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03309E" w14:paraId="44CBE564" w14:textId="77777777" w:rsidTr="00C5122E">
        <w:trPr>
          <w:trHeight w:val="440"/>
        </w:trPr>
        <w:tc>
          <w:tcPr>
            <w:tcW w:w="9639" w:type="dxa"/>
            <w:vAlign w:val="center"/>
          </w:tcPr>
          <w:p w14:paraId="32140335" w14:textId="77777777" w:rsidR="0003309E" w:rsidRPr="00BF2EA6" w:rsidRDefault="0003309E" w:rsidP="00C5122E">
            <w:pPr>
              <w:rPr>
                <w:b/>
                <w:color w:val="1F3864" w:themeColor="accent1" w:themeShade="80"/>
                <w:sz w:val="28"/>
                <w:szCs w:val="28"/>
              </w:rPr>
            </w:pPr>
            <w:r>
              <w:rPr>
                <w:b/>
                <w:color w:val="1F3864" w:themeColor="accent1" w:themeShade="80"/>
                <w:sz w:val="28"/>
                <w:szCs w:val="28"/>
              </w:rPr>
              <w:t>1. Resumen avance Proyecto APT</w:t>
            </w:r>
          </w:p>
        </w:tc>
      </w:tr>
      <w:tr w:rsidR="0003309E" w14:paraId="7BD6FCE7" w14:textId="77777777" w:rsidTr="00C5122E">
        <w:trPr>
          <w:trHeight w:val="800"/>
        </w:trPr>
        <w:tc>
          <w:tcPr>
            <w:tcW w:w="9639" w:type="dxa"/>
            <w:shd w:val="clear" w:color="auto" w:fill="D9E2F3" w:themeFill="accent1" w:themeFillTint="33"/>
            <w:vAlign w:val="center"/>
          </w:tcPr>
          <w:p w14:paraId="5D2BFEB3" w14:textId="77777777" w:rsidR="0003309E" w:rsidRPr="00DA1615" w:rsidRDefault="0003309E" w:rsidP="00585A13">
            <w:pPr>
              <w:pStyle w:val="Piedepgina"/>
              <w:jc w:val="both"/>
              <w:rPr>
                <w:rFonts w:ascii="Calibri" w:hAnsi="Calibri"/>
                <w:color w:val="1F3864" w:themeColor="accent1" w:themeShade="80"/>
              </w:rPr>
            </w:pPr>
            <w:r>
              <w:rPr>
                <w:rFonts w:ascii="Calibri" w:hAnsi="Calibri"/>
                <w:color w:val="1F3864" w:themeColor="accent1" w:themeShade="80"/>
              </w:rPr>
              <w:t xml:space="preserve">A continuación, encontrarás distintos campos que deberás completar con la información solicitada. </w:t>
            </w:r>
          </w:p>
        </w:tc>
      </w:tr>
    </w:tbl>
    <w:p w14:paraId="01B12EFF" w14:textId="77777777" w:rsidR="0003309E" w:rsidRDefault="0003309E" w:rsidP="0003309E">
      <w:pPr>
        <w:spacing w:after="0" w:line="240" w:lineRule="auto"/>
        <w:rPr>
          <w:rFonts w:cs="Calibri Light"/>
          <w:color w:val="595959" w:themeColor="text1" w:themeTint="A6"/>
          <w:sz w:val="24"/>
          <w:szCs w:val="24"/>
          <w:lang w:val="es-ES"/>
        </w:rPr>
      </w:pPr>
    </w:p>
    <w:p w14:paraId="05649088" w14:textId="77777777"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28"/>
        <w:gridCol w:w="7111"/>
      </w:tblGrid>
      <w:tr w:rsidR="0003309E" w14:paraId="665D48A3" w14:textId="77777777" w:rsidTr="000A1331">
        <w:tc>
          <w:tcPr>
            <w:tcW w:w="2528" w:type="dxa"/>
            <w:vAlign w:val="center"/>
          </w:tcPr>
          <w:p w14:paraId="7E09651B"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Resumen de avance proyecto APT</w:t>
            </w:r>
          </w:p>
        </w:tc>
        <w:tc>
          <w:tcPr>
            <w:tcW w:w="7111" w:type="dxa"/>
          </w:tcPr>
          <w:p w14:paraId="4978BA61" w14:textId="6F72756F" w:rsidR="0003309E" w:rsidRPr="00EC10E2" w:rsidRDefault="009732D5" w:rsidP="00585A13">
            <w:pPr>
              <w:jc w:val="both"/>
              <w:rPr>
                <w:rFonts w:ascii="Calibri" w:hAnsi="Calibri" w:cs="Arial"/>
                <w:i/>
                <w:color w:val="4472C4" w:themeColor="accent1"/>
                <w:sz w:val="20"/>
                <w:szCs w:val="20"/>
                <w:lang w:eastAsia="es-CL"/>
              </w:rPr>
            </w:pPr>
            <w:r w:rsidRPr="00EC10E2">
              <w:rPr>
                <w:rFonts w:ascii="Calibri" w:hAnsi="Calibri" w:cs="Arial"/>
                <w:i/>
                <w:color w:val="4472C4" w:themeColor="accent1"/>
                <w:sz w:val="20"/>
                <w:szCs w:val="20"/>
                <w:lang w:eastAsia="es-CL"/>
              </w:rPr>
              <w:t>El proyecto completó la Épica 1: autenticación, usuarios y control de acceso por rol. En el backend se implementaron el inicio de sesión con JWT, la consulta del usuario autenticado, la creación y edición de usuarios (solo para administradores) y la autorización basada en cuatro roles, con contraseñas almacenadas como hash. Se verificó mediante 32 pruebas de aceptación registradas en actas. En el frontend se construyó la pantalla de inicio de sesión en React, con sesión persistente, rutas protegidas y cierre de sesión. Todo el sistema se levanta con Docker (SQL Server, API y frontend), lo que asegura un entorno idéntico para los tres integrantes.</w:t>
            </w:r>
          </w:p>
          <w:p w14:paraId="3792F66D" w14:textId="77777777" w:rsidR="0003309E" w:rsidRPr="00EC10E2" w:rsidRDefault="009732D5" w:rsidP="00585A13">
            <w:pPr>
              <w:jc w:val="both"/>
              <w:rPr>
                <w:rFonts w:ascii="Calibri" w:hAnsi="Calibri" w:cs="Arial"/>
                <w:i/>
                <w:color w:val="4472C4" w:themeColor="accent1"/>
                <w:sz w:val="20"/>
                <w:szCs w:val="20"/>
                <w:lang w:eastAsia="es-CL"/>
              </w:rPr>
            </w:pPr>
            <w:r w:rsidRPr="00EC10E2">
              <w:rPr>
                <w:rFonts w:ascii="Calibri" w:hAnsi="Calibri" w:cs="Arial"/>
                <w:i/>
                <w:color w:val="4472C4" w:themeColor="accent1"/>
                <w:sz w:val="20"/>
                <w:szCs w:val="20"/>
                <w:lang w:eastAsia="es-CL"/>
              </w:rPr>
              <w:t>Además, se actualizó el diseño de las épicas E2 a E4 a partir del análisis del esquema y del código fuente del sistema legado: el modelo E-R, el diagrama de clases, los diagramas de secuencia y las historias de usuario reflejan ahora sus reglas de negocio reales (cálculo de kilos, consumo parcial de tarjas, folio de proceso, anulaciones y stock de bandejas).</w:t>
            </w:r>
          </w:p>
          <w:p w14:paraId="1C048F9D" w14:textId="77777777" w:rsidR="0003309E" w:rsidRDefault="009732D5" w:rsidP="00585A13">
            <w:pPr>
              <w:jc w:val="both"/>
              <w:rPr>
                <w:rFonts w:ascii="Calibri" w:hAnsi="Calibri" w:cs="Arial"/>
                <w:i/>
                <w:color w:val="548DD4"/>
                <w:sz w:val="20"/>
                <w:szCs w:val="20"/>
                <w:lang w:eastAsia="es-CL"/>
              </w:rPr>
            </w:pPr>
            <w:r>
              <w:rPr>
                <w:rFonts w:ascii="Calibri" w:hAnsi="Calibri" w:cs="Arial"/>
                <w:i/>
                <w:color w:val="548DD4"/>
                <w:sz w:val="20"/>
                <w:szCs w:val="20"/>
                <w:lang w:eastAsia="es-CL"/>
              </w:rPr>
              <w:t>Con esto se cumplen avances de los objetivos específicos de arquitectura en tres capas y de eliminación de las vulnerabilidades del sistema legado (acceso directo a la base y contraseñas sin protección). Se ajustó el alcance a cuatro épicas, como se detalla en Objetivos.</w:t>
            </w:r>
          </w:p>
          <w:p w14:paraId="76062F9B" w14:textId="1E8B64D5" w:rsidR="0003309E" w:rsidRPr="00711C16" w:rsidRDefault="0003309E" w:rsidP="00585A13">
            <w:pPr>
              <w:jc w:val="both"/>
              <w:rPr>
                <w:rFonts w:ascii="Calibri" w:hAnsi="Calibri" w:cs="Arial"/>
                <w:i/>
                <w:color w:val="548DD4"/>
                <w:sz w:val="20"/>
                <w:szCs w:val="20"/>
                <w:lang w:eastAsia="es-CL"/>
              </w:rPr>
            </w:pPr>
          </w:p>
        </w:tc>
      </w:tr>
      <w:tr w:rsidR="0003309E" w14:paraId="0FE5193F" w14:textId="77777777" w:rsidTr="000A1331">
        <w:trPr>
          <w:trHeight w:val="1247"/>
        </w:trPr>
        <w:tc>
          <w:tcPr>
            <w:tcW w:w="2528" w:type="dxa"/>
            <w:vAlign w:val="center"/>
          </w:tcPr>
          <w:p w14:paraId="23B894D2"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Objetivos</w:t>
            </w:r>
          </w:p>
        </w:tc>
        <w:tc>
          <w:tcPr>
            <w:tcW w:w="7111" w:type="dxa"/>
            <w:vAlign w:val="center"/>
          </w:tcPr>
          <w:p w14:paraId="7B31FC93" w14:textId="77777777" w:rsidR="00255AC5" w:rsidRPr="00255AC5" w:rsidRDefault="00255AC5" w:rsidP="00255AC5">
            <w:pPr>
              <w:jc w:val="both"/>
              <w:rPr>
                <w:rFonts w:ascii="Calibri" w:hAnsi="Calibri" w:cs="Arial"/>
                <w:b/>
                <w:i/>
                <w:color w:val="548DD4"/>
                <w:sz w:val="20"/>
                <w:szCs w:val="20"/>
                <w:lang w:val="es-419" w:eastAsia="es-CL"/>
              </w:rPr>
            </w:pPr>
            <w:r>
              <w:rPr>
                <w:rFonts w:ascii="Calibri" w:hAnsi="Calibri" w:cs="Arial"/>
                <w:b/>
                <w:bCs/>
                <w:i/>
                <w:color w:val="548DD4"/>
                <w:sz w:val="20"/>
                <w:szCs w:val="20"/>
                <w:lang w:val="es-419" w:eastAsia="es-CL"/>
              </w:rPr>
              <w:t>Ajuste de alcance.</w:t>
            </w:r>
            <w:r>
              <w:rPr>
                <w:rFonts w:ascii="Calibri" w:hAnsi="Calibri" w:cs="Arial"/>
                <w:b/>
                <w:i/>
                <w:color w:val="548DD4"/>
                <w:sz w:val="20"/>
                <w:szCs w:val="20"/>
                <w:lang w:val="es-419" w:eastAsia="es-CL"/>
              </w:rPr>
              <w:t xml:space="preserve"> Se ratifica el producto mínimo viable de cuatro épicas: E1 Autenticación y control de acceso por rol, E2 Maestros core, E3 Recepción de tarjas y E4 Procesamiento de tarjas y auditoría. Los módulos de bodega, despacho y reportes de gestión, mencionados en la descripción y en los objetivos de la Fase 1, quedan para una fase posterior fuera del periodo académico.</w:t>
            </w:r>
          </w:p>
          <w:p w14:paraId="47B38DC3" w14:textId="77777777" w:rsidR="00255AC5" w:rsidRPr="00255AC5" w:rsidRDefault="00255AC5" w:rsidP="00255AC5">
            <w:pPr>
              <w:jc w:val="both"/>
              <w:rPr>
                <w:rFonts w:ascii="Calibri" w:hAnsi="Calibri" w:cs="Arial"/>
                <w:b/>
                <w:i/>
                <w:color w:val="548DD4"/>
                <w:sz w:val="20"/>
                <w:szCs w:val="20"/>
                <w:lang w:val="es-419" w:eastAsia="es-CL"/>
              </w:rPr>
            </w:pPr>
            <w:r>
              <w:rPr>
                <w:rFonts w:ascii="Calibri" w:hAnsi="Calibri" w:cs="Arial"/>
                <w:b/>
                <w:bCs/>
                <w:i/>
                <w:color w:val="548DD4"/>
                <w:sz w:val="20"/>
                <w:szCs w:val="20"/>
                <w:lang w:val="es-419" w:eastAsia="es-CL"/>
              </w:rPr>
              <w:t>Objetivo general (ajustado):</w:t>
            </w:r>
            <w:r>
              <w:rPr>
                <w:rFonts w:ascii="Calibri" w:hAnsi="Calibri" w:cs="Arial"/>
                <w:b/>
                <w:i/>
                <w:color w:val="548DD4"/>
                <w:sz w:val="20"/>
                <w:szCs w:val="20"/>
                <w:lang w:val="es-419" w:eastAsia="es-CL"/>
              </w:rPr>
              <w:t xml:space="preserve"> Desarrollar e implementar el sistema de trazabilidad de fruta A2D SM bajo una arquitectura de tres capas (React – FastAPI – Base de datos) y estándares IEEE 830, ISO 9000 y PMI, eliminando las vulnerabilidades de </w:t>
            </w:r>
            <w:r>
              <w:rPr>
                <w:rFonts w:ascii="Calibri" w:hAnsi="Calibri" w:cs="Arial"/>
                <w:b/>
                <w:i/>
                <w:color w:val="548DD4"/>
                <w:sz w:val="20"/>
                <w:szCs w:val="20"/>
                <w:lang w:val="es-419" w:eastAsia="es-CL"/>
              </w:rPr>
              <w:lastRenderedPageBreak/>
              <w:t>seguridad del sistema legado y garantizando la integridad de las operaciones de recepción, procesamiento y auditoría.</w:t>
            </w:r>
          </w:p>
          <w:p w14:paraId="4E523D24" w14:textId="77777777" w:rsidR="00255AC5" w:rsidRPr="00255AC5" w:rsidRDefault="00255AC5" w:rsidP="00255AC5">
            <w:pPr>
              <w:jc w:val="both"/>
              <w:rPr>
                <w:rFonts w:ascii="Calibri" w:hAnsi="Calibri" w:cs="Arial"/>
                <w:b/>
                <w:i/>
                <w:color w:val="548DD4"/>
                <w:sz w:val="20"/>
                <w:szCs w:val="20"/>
                <w:lang w:val="es-419" w:eastAsia="es-CL"/>
              </w:rPr>
            </w:pPr>
            <w:r>
              <w:rPr>
                <w:rFonts w:ascii="Calibri" w:hAnsi="Calibri" w:cs="Arial"/>
                <w:b/>
                <w:bCs/>
                <w:i/>
                <w:color w:val="548DD4"/>
                <w:sz w:val="20"/>
                <w:szCs w:val="20"/>
                <w:lang w:val="es-419" w:eastAsia="es-CL"/>
              </w:rPr>
              <w:t>Objetivo específico 3 (ajustado):</w:t>
            </w:r>
            <w:r>
              <w:rPr>
                <w:rFonts w:ascii="Calibri" w:hAnsi="Calibri" w:cs="Arial"/>
                <w:b/>
                <w:i/>
                <w:color w:val="548DD4"/>
                <w:sz w:val="20"/>
                <w:szCs w:val="20"/>
                <w:lang w:val="es-419" w:eastAsia="es-CL"/>
              </w:rPr>
              <w:t xml:space="preserve"> Desarrollar la API backend en FastAPI para gestionar las reglas de negocio de recepción de fruta (tarjas, cálculo de kilos y stock de bandejas) y procesamiento (cálculo de rendimiento y merma).</w:t>
            </w:r>
          </w:p>
          <w:p w14:paraId="44007CF9" w14:textId="77777777" w:rsidR="00255AC5" w:rsidRPr="00255AC5" w:rsidRDefault="00255AC5" w:rsidP="00255AC5">
            <w:pPr>
              <w:jc w:val="both"/>
              <w:rPr>
                <w:rFonts w:ascii="Calibri" w:hAnsi="Calibri" w:cs="Arial"/>
                <w:b/>
                <w:i/>
                <w:color w:val="548DD4"/>
                <w:sz w:val="20"/>
                <w:szCs w:val="20"/>
                <w:lang w:val="es-419" w:eastAsia="es-CL"/>
              </w:rPr>
            </w:pPr>
            <w:r>
              <w:rPr>
                <w:rFonts w:ascii="Calibri" w:hAnsi="Calibri" w:cs="Arial"/>
                <w:b/>
                <w:i/>
                <w:color w:val="548DD4"/>
                <w:sz w:val="20"/>
                <w:szCs w:val="20"/>
                <w:lang w:val="es-419" w:eastAsia="es-CL"/>
              </w:rPr>
              <w:t>Los demás objetivos específicos se mantienen sin cambios.</w:t>
            </w:r>
          </w:p>
          <w:p w14:paraId="61C72FB3" w14:textId="77777777" w:rsidR="00255AC5" w:rsidRPr="00255AC5" w:rsidRDefault="00255AC5" w:rsidP="00255AC5">
            <w:pPr>
              <w:jc w:val="both"/>
              <w:rPr>
                <w:rFonts w:ascii="Calibri" w:hAnsi="Calibri" w:cs="Arial"/>
                <w:b/>
                <w:i/>
                <w:color w:val="548DD4"/>
                <w:sz w:val="20"/>
                <w:szCs w:val="20"/>
                <w:lang w:val="es-419" w:eastAsia="es-CL"/>
              </w:rPr>
            </w:pPr>
            <w:r>
              <w:rPr>
                <w:rFonts w:ascii="Calibri" w:hAnsi="Calibri" w:cs="Arial"/>
                <w:b/>
                <w:bCs/>
                <w:i/>
                <w:color w:val="548DD4"/>
                <w:sz w:val="20"/>
                <w:szCs w:val="20"/>
                <w:lang w:val="es-419" w:eastAsia="es-CL"/>
              </w:rPr>
              <w:t>Roles del sistema:</w:t>
            </w:r>
            <w:r>
              <w:rPr>
                <w:rFonts w:ascii="Calibri" w:hAnsi="Calibri" w:cs="Arial"/>
                <w:b/>
                <w:i/>
                <w:color w:val="548DD4"/>
                <w:sz w:val="20"/>
                <w:szCs w:val="20"/>
                <w:lang w:val="es-419" w:eastAsia="es-CL"/>
              </w:rPr>
              <w:t xml:space="preserve"> operador de recepción, operador de proceso, administrador y gerencia. No se considera operador de bodega, porque ese módulo queda fuera del alcance.</w:t>
            </w:r>
          </w:p>
          <w:p w14:paraId="317DDEAA" w14:textId="77777777" w:rsidR="00255AC5" w:rsidRPr="00255AC5" w:rsidRDefault="00255AC5" w:rsidP="00255AC5">
            <w:pPr>
              <w:jc w:val="both"/>
              <w:rPr>
                <w:rFonts w:ascii="Calibri" w:hAnsi="Calibri" w:cs="Arial"/>
                <w:b/>
                <w:i/>
                <w:color w:val="548DD4"/>
                <w:sz w:val="20"/>
                <w:szCs w:val="20"/>
                <w:lang w:val="es-419" w:eastAsia="es-CL"/>
              </w:rPr>
            </w:pPr>
            <w:r>
              <w:rPr>
                <w:rFonts w:ascii="Calibri" w:hAnsi="Calibri" w:cs="Arial"/>
                <w:b/>
                <w:bCs/>
                <w:i/>
                <w:color w:val="548DD4"/>
                <w:sz w:val="20"/>
                <w:szCs w:val="20"/>
                <w:lang w:val="es-419" w:eastAsia="es-CL"/>
              </w:rPr>
              <w:t xml:space="preserve">Ajuste de diseño (2026-10-04): </w:t>
            </w:r>
            <w:r>
              <w:rPr>
                <w:rFonts w:ascii="Calibri" w:hAnsi="Calibri" w:cs="Arial"/>
                <w:b/>
                <w:i/>
                <w:color w:val="548DD4"/>
                <w:sz w:val="20"/>
                <w:szCs w:val="20"/>
                <w:lang w:val="es-419" w:eastAsia="es-CL"/>
              </w:rPr>
              <w:t>la tarja es el registro de recepción; la guía de recepción que agrupa tarjas (con la devolución de bandejas al productor) y la migración de datos del sistema legado quedan fuera del PMV, como trabajo posterior.</w:t>
            </w:r>
          </w:p>
          <w:p w14:paraId="44D3E42B" w14:textId="77777777" w:rsidR="00C75ACA" w:rsidRPr="00C75ACA" w:rsidRDefault="00C75ACA" w:rsidP="00EC10E2">
            <w:pPr>
              <w:jc w:val="both"/>
              <w:rPr>
                <w:rFonts w:ascii="Calibri" w:hAnsi="Calibri" w:cs="Arial"/>
                <w:b/>
                <w:i/>
                <w:color w:val="548DD4"/>
                <w:sz w:val="20"/>
                <w:szCs w:val="20"/>
                <w:lang w:eastAsia="es-CL"/>
              </w:rPr>
            </w:pPr>
          </w:p>
        </w:tc>
      </w:tr>
      <w:tr w:rsidR="0003309E" w14:paraId="0ABF0814" w14:textId="77777777" w:rsidTr="000A1331">
        <w:trPr>
          <w:trHeight w:val="939"/>
        </w:trPr>
        <w:tc>
          <w:tcPr>
            <w:tcW w:w="2528" w:type="dxa"/>
            <w:vAlign w:val="center"/>
          </w:tcPr>
          <w:p w14:paraId="63062E45"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lastRenderedPageBreak/>
              <w:t>Metodología</w:t>
            </w:r>
          </w:p>
        </w:tc>
        <w:tc>
          <w:tcPr>
            <w:tcW w:w="7111" w:type="dxa"/>
            <w:vAlign w:val="center"/>
          </w:tcPr>
          <w:p w14:paraId="7F2A0998" w14:textId="77777777" w:rsidR="0003309E" w:rsidRPr="00711C16" w:rsidRDefault="00255AC5" w:rsidP="00585A13">
            <w:pPr>
              <w:jc w:val="both"/>
              <w:rPr>
                <w:rFonts w:ascii="Calibri" w:hAnsi="Calibri" w:cs="Arial"/>
                <w:i/>
                <w:color w:val="548DD4"/>
                <w:sz w:val="20"/>
                <w:szCs w:val="20"/>
                <w:lang w:eastAsia="es-CL"/>
              </w:rPr>
            </w:pPr>
            <w:r>
              <w:rPr>
                <w:rFonts w:ascii="Calibri" w:hAnsi="Calibri" w:cs="Arial"/>
                <w:i/>
                <w:color w:val="548DD4"/>
                <w:sz w:val="20"/>
                <w:szCs w:val="20"/>
                <w:lang w:eastAsia="es-CL"/>
              </w:rPr>
              <w:t>Se mantiene Scrum con Poker Planning y sprints semanales. Se ajustan los roles del equipo: Alejandro Rodríguez como Project Manager, Angelo Galindo como QA y Diego Carrillo como Analista de base de datos. Los tres siguen participando en el desarrollo.</w:t>
            </w:r>
          </w:p>
        </w:tc>
      </w:tr>
      <w:tr w:rsidR="0003309E" w14:paraId="74238940" w14:textId="77777777" w:rsidTr="000A1331">
        <w:trPr>
          <w:trHeight w:val="2377"/>
        </w:trPr>
        <w:tc>
          <w:tcPr>
            <w:tcW w:w="2528" w:type="dxa"/>
            <w:vAlign w:val="center"/>
          </w:tcPr>
          <w:p w14:paraId="5DA5A47B"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Evidencias de avance</w:t>
            </w:r>
          </w:p>
        </w:tc>
        <w:tc>
          <w:tcPr>
            <w:tcW w:w="7111" w:type="dxa"/>
            <w:vAlign w:val="center"/>
          </w:tcPr>
          <w:p w14:paraId="36A3EBE2" w14:textId="5AC661E2" w:rsidR="009732D5" w:rsidRDefault="009732D5" w:rsidP="009732D5">
            <w:pPr>
              <w:jc w:val="both"/>
              <w:rPr>
                <w:rFonts w:ascii="Calibri" w:hAnsi="Calibri" w:cs="Arial"/>
                <w:i/>
                <w:color w:val="548DD4"/>
                <w:sz w:val="20"/>
                <w:szCs w:val="20"/>
                <w:lang w:eastAsia="es-CL"/>
              </w:rPr>
            </w:pPr>
            <w:proofErr w:type="spellStart"/>
            <w:r>
              <w:rPr>
                <w:rFonts w:ascii="Calibri" w:hAnsi="Calibri" w:cs="Arial"/>
                <w:i/>
                <w:color w:val="548DD4"/>
                <w:sz w:val="20"/>
                <w:szCs w:val="20"/>
                <w:lang w:eastAsia="es-CL"/>
              </w:rPr>
              <w:t>Backend</w:t>
            </w:r>
            <w:proofErr w:type="spellEnd"/>
            <w:r>
              <w:rPr>
                <w:rFonts w:ascii="Calibri" w:hAnsi="Calibri" w:cs="Arial"/>
                <w:i/>
                <w:color w:val="548DD4"/>
                <w:sz w:val="20"/>
                <w:szCs w:val="20"/>
                <w:lang w:eastAsia="es-CL"/>
              </w:rPr>
              <w:t xml:space="preserve"> de autenticación operativo: POST /api/v1/auth/login, GET /api/v1/auth/me y gestión de usuarios (GET, POST y PUT /api/v1/auth/usuarios), protegidos por rol.</w:t>
            </w:r>
          </w:p>
          <w:p w14:paraId="499D17D7" w14:textId="77777777" w:rsidR="009732D5" w:rsidRDefault="009732D5" w:rsidP="009732D5">
            <w:pPr>
              <w:jc w:val="both"/>
              <w:rPr>
                <w:rFonts w:ascii="Calibri" w:hAnsi="Calibri" w:cs="Arial"/>
                <w:i/>
                <w:color w:val="548DD4"/>
                <w:sz w:val="20"/>
                <w:szCs w:val="20"/>
                <w:lang w:eastAsia="es-CL"/>
              </w:rPr>
            </w:pPr>
            <w:r>
              <w:rPr>
                <w:rFonts w:ascii="Calibri" w:hAnsi="Calibri" w:cs="Arial"/>
                <w:i/>
                <w:color w:val="548DD4"/>
                <w:sz w:val="20"/>
                <w:szCs w:val="20"/>
                <w:lang w:eastAsia="es-CL"/>
              </w:rPr>
              <w:t>Frontend de inicio de sesión en React (Vite y Tailwind), con sesión persistente, rutas protegidas y cierre de sesión.</w:t>
            </w:r>
          </w:p>
          <w:p w14:paraId="2AA86BAC" w14:textId="77777777" w:rsidR="009732D5" w:rsidRDefault="009732D5" w:rsidP="009732D5">
            <w:pPr>
              <w:jc w:val="both"/>
              <w:rPr>
                <w:rFonts w:ascii="Calibri" w:hAnsi="Calibri" w:cs="Arial"/>
                <w:i/>
                <w:color w:val="548DD4"/>
                <w:sz w:val="20"/>
                <w:szCs w:val="20"/>
                <w:lang w:eastAsia="es-CL"/>
              </w:rPr>
            </w:pPr>
            <w:r>
              <w:rPr>
                <w:rFonts w:ascii="Calibri" w:hAnsi="Calibri" w:cs="Arial"/>
                <w:i/>
                <w:color w:val="548DD4"/>
                <w:sz w:val="20"/>
                <w:szCs w:val="20"/>
                <w:lang w:eastAsia="es-CL"/>
              </w:rPr>
              <w:t>Base de datos SQL Server versionada con Alembic (2 migraciones).</w:t>
            </w:r>
          </w:p>
          <w:p w14:paraId="1A3773C9" w14:textId="77777777" w:rsidR="009732D5" w:rsidRDefault="009732D5" w:rsidP="009732D5">
            <w:pPr>
              <w:jc w:val="both"/>
              <w:rPr>
                <w:rFonts w:ascii="Calibri" w:hAnsi="Calibri" w:cs="Arial"/>
                <w:i/>
                <w:color w:val="548DD4"/>
                <w:sz w:val="20"/>
                <w:szCs w:val="20"/>
                <w:lang w:eastAsia="es-CL"/>
              </w:rPr>
            </w:pPr>
            <w:r>
              <w:rPr>
                <w:rFonts w:ascii="Calibri" w:hAnsi="Calibri" w:cs="Arial"/>
                <w:i/>
                <w:color w:val="548DD4"/>
                <w:sz w:val="20"/>
                <w:szCs w:val="20"/>
                <w:lang w:eastAsia="es-CL"/>
              </w:rPr>
              <w:t>Actas de pruebas: Resultados_Pruebas_E1_2026-10-03.md (15 criterios de aceptación) y Pruebas_Pendientes_E1_2026-10-03.md (17 casos complementarios: edición de usuarios, roles repetidos y rol gerencia), todos aprobados.</w:t>
            </w:r>
          </w:p>
          <w:p w14:paraId="5C61B8BD" w14:textId="77777777" w:rsidR="009732D5" w:rsidRDefault="009732D5" w:rsidP="009732D5">
            <w:pPr>
              <w:jc w:val="both"/>
              <w:rPr>
                <w:rFonts w:ascii="Calibri" w:hAnsi="Calibri" w:cs="Arial"/>
                <w:i/>
                <w:color w:val="548DD4"/>
                <w:sz w:val="20"/>
                <w:szCs w:val="20"/>
                <w:lang w:eastAsia="es-CL"/>
              </w:rPr>
            </w:pPr>
            <w:r>
              <w:rPr>
                <w:rFonts w:ascii="Calibri" w:hAnsi="Calibri" w:cs="Arial"/>
                <w:i/>
                <w:color w:val="548DD4"/>
                <w:sz w:val="20"/>
                <w:szCs w:val="20"/>
                <w:lang w:eastAsia="es-CL"/>
              </w:rPr>
              <w:t>Entorno completo con Docker (docker compose up -d --build) y guía para levantarlo (docs/Como_Levantar_El_Proyecto.md).</w:t>
            </w:r>
          </w:p>
          <w:p w14:paraId="2BF918E2" w14:textId="77777777" w:rsidR="009732D5" w:rsidRDefault="009732D5" w:rsidP="009732D5">
            <w:pPr>
              <w:jc w:val="both"/>
              <w:rPr>
                <w:rFonts w:ascii="Calibri" w:hAnsi="Calibri" w:cs="Arial"/>
                <w:i/>
                <w:color w:val="548DD4"/>
                <w:sz w:val="20"/>
                <w:szCs w:val="20"/>
                <w:lang w:eastAsia="es-CL"/>
              </w:rPr>
            </w:pPr>
            <w:r>
              <w:rPr>
                <w:rFonts w:ascii="Calibri" w:hAnsi="Calibri" w:cs="Arial"/>
                <w:i/>
                <w:color w:val="548DD4"/>
                <w:sz w:val="20"/>
                <w:szCs w:val="20"/>
                <w:lang w:eastAsia="es-CL"/>
              </w:rPr>
              <w:t>Diseño actualizado de E1 a E4 (diagramas/Diagramas_Diseno.md e Historias_de_Usuario.md) y análisis del sistema legado (Analisis_Migracion_Legado_2026-10-04.md).</w:t>
            </w:r>
          </w:p>
          <w:p w14:paraId="0E3C5100" w14:textId="323209D9" w:rsidR="0003309E" w:rsidRPr="00A370C8" w:rsidRDefault="009732D5" w:rsidP="009732D5">
            <w:pPr>
              <w:jc w:val="both"/>
              <w:rPr>
                <w:rFonts w:ascii="Calibri" w:hAnsi="Calibri" w:cs="Arial"/>
                <w:b/>
                <w:i/>
                <w:color w:val="548DD4"/>
                <w:sz w:val="20"/>
                <w:szCs w:val="20"/>
                <w:lang w:eastAsia="es-CL"/>
              </w:rPr>
            </w:pPr>
            <w:r>
              <w:rPr>
                <w:rFonts w:ascii="Calibri" w:hAnsi="Calibri" w:cs="Arial"/>
                <w:b/>
                <w:i/>
                <w:color w:val="548DD4"/>
                <w:sz w:val="20"/>
                <w:szCs w:val="20"/>
                <w:lang w:eastAsia="es-CL"/>
              </w:rPr>
              <w:t>Repositorio del sistema: https://github.com/Alejandroduoc/A2D_SM</w:t>
            </w:r>
          </w:p>
          <w:p w14:paraId="3AFC17A3" w14:textId="09458ABA" w:rsidR="0003309E" w:rsidRPr="00A370C8" w:rsidRDefault="0003309E" w:rsidP="009732D5">
            <w:pPr>
              <w:jc w:val="both"/>
              <w:rPr>
                <w:rFonts w:ascii="Calibri" w:hAnsi="Calibri" w:cs="Arial"/>
                <w:b/>
                <w:i/>
                <w:color w:val="548DD4"/>
                <w:sz w:val="20"/>
                <w:szCs w:val="20"/>
                <w:lang w:eastAsia="es-CL"/>
              </w:rPr>
            </w:pPr>
          </w:p>
        </w:tc>
      </w:tr>
    </w:tbl>
    <w:tbl>
      <w:tblPr>
        <w:tblStyle w:val="Tablaconcuadrcula"/>
        <w:tblpPr w:leftFromText="141" w:rightFromText="141" w:vertAnchor="text" w:horzAnchor="margin" w:tblpX="-719" w:tblpY="-116"/>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6DDA3621" w14:textId="77777777" w:rsidTr="000A1331">
        <w:trPr>
          <w:trHeight w:val="440"/>
        </w:trPr>
        <w:tc>
          <w:tcPr>
            <w:tcW w:w="9640" w:type="dxa"/>
            <w:vAlign w:val="center"/>
          </w:tcPr>
          <w:p w14:paraId="12554F91" w14:textId="77777777" w:rsidR="00586C9C" w:rsidRPr="00BF2EA6" w:rsidRDefault="00586C9C" w:rsidP="000A1331">
            <w:pPr>
              <w:rPr>
                <w:b/>
                <w:color w:val="1F3864" w:themeColor="accent1" w:themeShade="80"/>
                <w:sz w:val="28"/>
                <w:szCs w:val="28"/>
              </w:rPr>
            </w:pPr>
            <w:r>
              <w:rPr>
                <w:b/>
                <w:color w:val="1F3864" w:themeColor="accent1" w:themeShade="80"/>
                <w:sz w:val="28"/>
                <w:szCs w:val="28"/>
              </w:rPr>
              <w:lastRenderedPageBreak/>
              <w:t xml:space="preserve">2. Monitoreo del Plan de Trabajo </w:t>
            </w:r>
          </w:p>
        </w:tc>
      </w:tr>
      <w:tr w:rsidR="00586C9C" w14:paraId="3CAF3108" w14:textId="77777777" w:rsidTr="000A1331">
        <w:trPr>
          <w:trHeight w:val="800"/>
        </w:trPr>
        <w:tc>
          <w:tcPr>
            <w:tcW w:w="9640" w:type="dxa"/>
            <w:shd w:val="clear" w:color="auto" w:fill="D9E2F3" w:themeFill="accent1" w:themeFillTint="33"/>
            <w:vAlign w:val="center"/>
          </w:tcPr>
          <w:p w14:paraId="675B82A0" w14:textId="77777777" w:rsidR="00586C9C" w:rsidRPr="00DA1615" w:rsidRDefault="00586C9C" w:rsidP="00D714E2">
            <w:pPr>
              <w:jc w:val="both"/>
              <w:rPr>
                <w:rFonts w:ascii="Calibri" w:hAnsi="Calibri"/>
                <w:color w:val="1F3864" w:themeColor="accent1" w:themeShade="80"/>
              </w:rPr>
            </w:pPr>
            <w:r>
              <w:rPr>
                <w:rFonts w:ascii="Calibri" w:hAnsi="Calibri"/>
                <w:color w:val="1F3864" w:themeColor="accent1" w:themeShade="80"/>
              </w:rPr>
              <w:t>Examina cuidadosamente tu plan de trabajo, enfocándote especialmente en la columna de estado de avance y ajustes.</w:t>
            </w:r>
          </w:p>
        </w:tc>
      </w:tr>
    </w:tbl>
    <w:p w14:paraId="27F8D1E1" w14:textId="77777777" w:rsidR="0003309E" w:rsidRDefault="0003309E" w:rsidP="0003309E">
      <w:pPr>
        <w:spacing w:after="0" w:line="240" w:lineRule="auto"/>
        <w:rPr>
          <w:rFonts w:cs="Calibri Light"/>
          <w:color w:val="595959" w:themeColor="text1" w:themeTint="A6"/>
          <w:sz w:val="24"/>
          <w:szCs w:val="24"/>
          <w:lang w:val="es-ES"/>
        </w:rPr>
      </w:pPr>
    </w:p>
    <w:tbl>
      <w:tblPr>
        <w:tblStyle w:val="Tablaconcuadrcula"/>
        <w:tblpPr w:leftFromText="180" w:rightFromText="180" w:vertAnchor="page" w:horzAnchor="margin" w:tblpXSpec="center" w:tblpY="3517"/>
        <w:tblW w:w="9776"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328"/>
        <w:gridCol w:w="1077"/>
        <w:gridCol w:w="1276"/>
        <w:gridCol w:w="1276"/>
        <w:gridCol w:w="1275"/>
        <w:gridCol w:w="1276"/>
        <w:gridCol w:w="1418"/>
        <w:gridCol w:w="850"/>
      </w:tblGrid>
      <w:tr w:rsidR="00FD5149" w:rsidRPr="006E3B0D" w14:paraId="66991851" w14:textId="77777777" w:rsidTr="00EA0C09">
        <w:trPr>
          <w:trHeight w:val="415"/>
        </w:trPr>
        <w:tc>
          <w:tcPr>
            <w:tcW w:w="9776" w:type="dxa"/>
            <w:gridSpan w:val="8"/>
            <w:vAlign w:val="center"/>
          </w:tcPr>
          <w:p w14:paraId="0F9873A4"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Plan de Trabajo</w:t>
            </w:r>
          </w:p>
        </w:tc>
      </w:tr>
      <w:tr w:rsidR="00FD5149" w:rsidRPr="006E3B0D" w14:paraId="1AECEEA5" w14:textId="77777777" w:rsidTr="009552E5">
        <w:trPr>
          <w:trHeight w:val="711"/>
        </w:trPr>
        <w:tc>
          <w:tcPr>
            <w:tcW w:w="1328" w:type="dxa"/>
            <w:vAlign w:val="center"/>
          </w:tcPr>
          <w:p w14:paraId="1A46CF0B"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Competencia o unidades de competencias</w:t>
            </w:r>
          </w:p>
        </w:tc>
        <w:tc>
          <w:tcPr>
            <w:tcW w:w="1077" w:type="dxa"/>
            <w:vAlign w:val="center"/>
          </w:tcPr>
          <w:p w14:paraId="298196E3"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Actividades</w:t>
            </w:r>
          </w:p>
        </w:tc>
        <w:tc>
          <w:tcPr>
            <w:tcW w:w="1276" w:type="dxa"/>
            <w:vAlign w:val="center"/>
          </w:tcPr>
          <w:p w14:paraId="6B865DA6"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Recursos</w:t>
            </w:r>
          </w:p>
        </w:tc>
        <w:tc>
          <w:tcPr>
            <w:tcW w:w="1276" w:type="dxa"/>
            <w:vAlign w:val="center"/>
          </w:tcPr>
          <w:p w14:paraId="1CC3ABAF"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Duración de la actividad</w:t>
            </w:r>
          </w:p>
        </w:tc>
        <w:tc>
          <w:tcPr>
            <w:tcW w:w="1275" w:type="dxa"/>
            <w:vAlign w:val="center"/>
          </w:tcPr>
          <w:p w14:paraId="199E0E27"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Responsable</w:t>
            </w:r>
            <w:r>
              <w:rPr>
                <w:rStyle w:val="Refdenotaalpie"/>
                <w:rFonts w:ascii="Calibri" w:hAnsi="Calibri"/>
                <w:color w:val="1F3864" w:themeColor="accent1" w:themeShade="80"/>
                <w:sz w:val="18"/>
              </w:rPr>
              <w:footnoteReference w:id="1"/>
            </w:r>
          </w:p>
        </w:tc>
        <w:tc>
          <w:tcPr>
            <w:tcW w:w="1276" w:type="dxa"/>
            <w:vAlign w:val="center"/>
          </w:tcPr>
          <w:p w14:paraId="5F919CC6"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Observaciones</w:t>
            </w:r>
          </w:p>
        </w:tc>
        <w:tc>
          <w:tcPr>
            <w:tcW w:w="1418" w:type="dxa"/>
            <w:vAlign w:val="center"/>
          </w:tcPr>
          <w:p w14:paraId="70383104"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Estado de avance</w:t>
            </w:r>
          </w:p>
        </w:tc>
        <w:tc>
          <w:tcPr>
            <w:tcW w:w="850" w:type="dxa"/>
            <w:vAlign w:val="center"/>
          </w:tcPr>
          <w:p w14:paraId="36BD6588"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Ajustes</w:t>
            </w:r>
          </w:p>
        </w:tc>
      </w:tr>
      <w:tr w:rsidR="00FD5149" w:rsidRPr="006E3B0D" w14:paraId="5881A6A6" w14:textId="77777777" w:rsidTr="00EA0C09">
        <w:trPr>
          <w:trHeight w:val="2410"/>
        </w:trPr>
        <w:tc>
          <w:tcPr>
            <w:tcW w:w="1328" w:type="dxa"/>
          </w:tcPr>
          <w:p w14:paraId="0E8BFA6C" w14:textId="77777777" w:rsidR="00FD5149" w:rsidRPr="006E3B0D" w:rsidRDefault="00B231DD" w:rsidP="00FD5149">
            <w:pPr>
              <w:jc w:val="both"/>
              <w:rPr>
                <w:b/>
                <w:sz w:val="18"/>
                <w:szCs w:val="24"/>
              </w:rPr>
            </w:pPr>
            <w:r>
              <w:rPr>
                <w:rFonts w:ascii="Calibri" w:hAnsi="Calibri" w:cs="Arial"/>
                <w:b/>
                <w:bCs/>
                <w:i/>
                <w:color w:val="548DD4"/>
                <w:sz w:val="18"/>
                <w:szCs w:val="20"/>
                <w:lang w:eastAsia="es-CL"/>
              </w:rPr>
              <w:t>Gestionar proyectos informáticos utilizando metodologías ágiles y herramientas de planificación.</w:t>
            </w:r>
          </w:p>
        </w:tc>
        <w:tc>
          <w:tcPr>
            <w:tcW w:w="1077" w:type="dxa"/>
          </w:tcPr>
          <w:p w14:paraId="2B12C9D7" w14:textId="77777777" w:rsidR="00FD5149" w:rsidRPr="006E3B0D" w:rsidRDefault="00B231DD"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Planificar el desarrollo mediante épicas, historias de usuario, Story Points y sprints semanales. Mantener el backlog priorizado y registrar los avances del equipo.</w:t>
            </w:r>
          </w:p>
        </w:tc>
        <w:tc>
          <w:tcPr>
            <w:tcW w:w="1276" w:type="dxa"/>
          </w:tcPr>
          <w:p w14:paraId="0AD61753" w14:textId="77777777" w:rsidR="00FD5149" w:rsidRPr="006E3B0D" w:rsidRDefault="00B231DD" w:rsidP="00FD5149">
            <w:pPr>
              <w:jc w:val="both"/>
              <w:rPr>
                <w:b/>
                <w:sz w:val="18"/>
                <w:szCs w:val="24"/>
              </w:rPr>
            </w:pPr>
            <w:r>
              <w:rPr>
                <w:rFonts w:ascii="Calibri" w:hAnsi="Calibri" w:cs="Arial"/>
                <w:i/>
                <w:color w:val="548DD4"/>
                <w:sz w:val="18"/>
                <w:szCs w:val="20"/>
                <w:lang w:eastAsia="es-CL"/>
              </w:rPr>
              <w:t>Scrum, Poker Planning, GitHub, repositorio A2D_SM, documentos de planificación y backlog.</w:t>
            </w:r>
          </w:p>
        </w:tc>
        <w:tc>
          <w:tcPr>
            <w:tcW w:w="1276" w:type="dxa"/>
          </w:tcPr>
          <w:p w14:paraId="524972F0" w14:textId="77777777" w:rsidR="00FD5149" w:rsidRPr="006E3B0D" w:rsidRDefault="00B231DD" w:rsidP="00FD5149">
            <w:pPr>
              <w:jc w:val="both"/>
              <w:rPr>
                <w:b/>
                <w:sz w:val="18"/>
                <w:szCs w:val="24"/>
              </w:rPr>
            </w:pPr>
            <w:r>
              <w:rPr>
                <w:rFonts w:ascii="Calibri" w:hAnsi="Calibri" w:cs="Arial"/>
                <w:i/>
                <w:color w:val="548DD4"/>
                <w:sz w:val="18"/>
                <w:szCs w:val="20"/>
                <w:lang w:eastAsia="es-CL"/>
              </w:rPr>
              <w:t>Durante todo el proyecto. Sprints semanales.</w:t>
            </w:r>
          </w:p>
        </w:tc>
        <w:tc>
          <w:tcPr>
            <w:tcW w:w="1275" w:type="dxa"/>
          </w:tcPr>
          <w:p w14:paraId="66CB4C55" w14:textId="77777777" w:rsidR="00FD5149" w:rsidRPr="006E3B0D" w:rsidRDefault="00B231DD"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Alejandro Rodríguez, Project Manager.</w:t>
            </w:r>
          </w:p>
        </w:tc>
        <w:tc>
          <w:tcPr>
            <w:tcW w:w="1276" w:type="dxa"/>
          </w:tcPr>
          <w:p w14:paraId="203C4F58" w14:textId="4EE11106" w:rsidR="00FD5149" w:rsidRPr="006E3B0D" w:rsidRDefault="00B231DD"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El backlog contempla cuatro épicas y 25 historias de usuario. Las 23 originales suman 84 Story Points; HU24 y HU25 (anulación de tarjas y de procesos, agregadas el 2026-10-04) están por estimar.</w:t>
            </w:r>
          </w:p>
        </w:tc>
        <w:tc>
          <w:tcPr>
            <w:tcW w:w="1418" w:type="dxa"/>
          </w:tcPr>
          <w:p w14:paraId="44BC9D1D" w14:textId="77777777" w:rsidR="00FD5149" w:rsidRPr="00E54467" w:rsidRDefault="00B231DD" w:rsidP="00FD5149">
            <w:pPr>
              <w:jc w:val="both"/>
              <w:rPr>
                <w:rFonts w:ascii="Calibri" w:hAnsi="Calibri" w:cs="Arial"/>
                <w:i/>
                <w:color w:val="C00000"/>
                <w:sz w:val="16"/>
                <w:szCs w:val="20"/>
                <w:lang w:eastAsia="es-CL"/>
              </w:rPr>
            </w:pPr>
            <w:r>
              <w:rPr>
                <w:rFonts w:ascii="Calibri" w:hAnsi="Calibri" w:cs="Arial"/>
                <w:b/>
                <w:bCs/>
                <w:i/>
                <w:color w:val="548DD4"/>
                <w:sz w:val="18"/>
                <w:szCs w:val="20"/>
                <w:lang w:eastAsia="es-CL"/>
              </w:rPr>
              <w:t>En ejecución.</w:t>
            </w:r>
            <w:r>
              <w:rPr>
                <w:rFonts w:ascii="Calibri" w:hAnsi="Calibri" w:cs="Arial"/>
                <w:i/>
                <w:color w:val="548DD4"/>
                <w:sz w:val="18"/>
                <w:szCs w:val="20"/>
                <w:lang w:eastAsia="es-CL"/>
              </w:rPr>
              <w:t xml:space="preserve"> El backlog, las épicas, las historias de usuario y la planificación de sprints están documentados.</w:t>
            </w:r>
          </w:p>
        </w:tc>
        <w:tc>
          <w:tcPr>
            <w:tcW w:w="850" w:type="dxa"/>
          </w:tcPr>
          <w:p w14:paraId="12E43994" w14:textId="77777777" w:rsidR="00FD5149" w:rsidRPr="006E3B0D" w:rsidRDefault="00B231DD"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Se ajustó el alcance original a cuatro épicas. Se eliminaron bodega, despacho y reportes de gestión del PMV</w:t>
            </w:r>
          </w:p>
        </w:tc>
      </w:tr>
      <w:tr w:rsidR="00B231DD" w:rsidRPr="006E3B0D" w14:paraId="5AD1DF42" w14:textId="77777777" w:rsidTr="00EA0C09">
        <w:trPr>
          <w:trHeight w:val="2410"/>
        </w:trPr>
        <w:tc>
          <w:tcPr>
            <w:tcW w:w="1328" w:type="dxa"/>
          </w:tcPr>
          <w:p w14:paraId="00E31DE1" w14:textId="77777777" w:rsidR="00B231DD" w:rsidRPr="00B231DD" w:rsidRDefault="00B231DD" w:rsidP="00FD5149">
            <w:pPr>
              <w:jc w:val="both"/>
              <w:rPr>
                <w:rFonts w:ascii="Calibri" w:hAnsi="Calibri" w:cs="Arial"/>
                <w:b/>
                <w:bCs/>
                <w:i/>
                <w:color w:val="548DD4"/>
                <w:sz w:val="18"/>
                <w:szCs w:val="20"/>
                <w:lang w:eastAsia="es-CL"/>
              </w:rPr>
            </w:pPr>
            <w:r>
              <w:rPr>
                <w:rFonts w:ascii="Calibri" w:hAnsi="Calibri" w:cs="Arial"/>
                <w:b/>
                <w:bCs/>
                <w:i/>
                <w:color w:val="548DD4"/>
                <w:sz w:val="18"/>
                <w:szCs w:val="20"/>
                <w:lang w:eastAsia="es-CL"/>
              </w:rPr>
              <w:t>Diseñar soluciones informáticas considerando arquitectura, seguridad y mantenibilidad.</w:t>
            </w:r>
          </w:p>
        </w:tc>
        <w:tc>
          <w:tcPr>
            <w:tcW w:w="1077" w:type="dxa"/>
          </w:tcPr>
          <w:p w14:paraId="23FDDF9C" w14:textId="77777777" w:rsidR="00B231DD" w:rsidRPr="00B231DD" w:rsidRDefault="00B231DD"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Definir la arquitectura de tres capas: frontend, API backend y base de datos. Diseñar los diagramas de casos de uso, modelo E-R, clases, secuencia y componentes.</w:t>
            </w:r>
          </w:p>
        </w:tc>
        <w:tc>
          <w:tcPr>
            <w:tcW w:w="1276" w:type="dxa"/>
          </w:tcPr>
          <w:p w14:paraId="5D783737" w14:textId="77777777" w:rsidR="00B231DD" w:rsidRPr="00B231DD" w:rsidRDefault="00B231DD"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diagramas/Diagramas_Diseno.md, Mermaid, SQLAlchemy, FastAPI, React, SQL Server, Docker.</w:t>
            </w:r>
          </w:p>
        </w:tc>
        <w:tc>
          <w:tcPr>
            <w:tcW w:w="1276" w:type="dxa"/>
          </w:tcPr>
          <w:p w14:paraId="67EB32A0" w14:textId="77777777" w:rsidR="00B231DD" w:rsidRPr="00B231DD" w:rsidRDefault="00B231DD"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1 a 2 semanas, con actualización durante el desarrollo.</w:t>
            </w:r>
          </w:p>
        </w:tc>
        <w:tc>
          <w:tcPr>
            <w:tcW w:w="1275" w:type="dxa"/>
          </w:tcPr>
          <w:p w14:paraId="45020D06" w14:textId="119A8D93" w:rsidR="00B231DD" w:rsidRPr="00B231DD" w:rsidRDefault="00B231DD"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Alejandro Rodríguez (diagramas), con revisión del equipo.</w:t>
            </w:r>
          </w:p>
        </w:tc>
        <w:tc>
          <w:tcPr>
            <w:tcW w:w="1276" w:type="dxa"/>
          </w:tcPr>
          <w:p w14:paraId="7ABA8468" w14:textId="77777777" w:rsidR="00B231DD" w:rsidRPr="00B231DD" w:rsidRDefault="00B231DD"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La arquitectura establece que ningún cliente se conecta directamente a la base de datos.</w:t>
            </w:r>
          </w:p>
        </w:tc>
        <w:tc>
          <w:tcPr>
            <w:tcW w:w="1418" w:type="dxa"/>
          </w:tcPr>
          <w:p w14:paraId="607672D4" w14:textId="0A7C6581" w:rsidR="00B231DD" w:rsidRPr="00B231DD" w:rsidRDefault="00B231DD" w:rsidP="00FD5149">
            <w:pPr>
              <w:jc w:val="both"/>
              <w:rPr>
                <w:rFonts w:ascii="Calibri" w:hAnsi="Calibri" w:cs="Arial"/>
                <w:b/>
                <w:bCs/>
                <w:i/>
                <w:color w:val="548DD4"/>
                <w:sz w:val="18"/>
                <w:szCs w:val="20"/>
                <w:lang w:eastAsia="es-CL"/>
              </w:rPr>
            </w:pPr>
            <w:r>
              <w:rPr>
                <w:rFonts w:ascii="Calibri" w:hAnsi="Calibri" w:cs="Arial"/>
                <w:b/>
                <w:bCs/>
                <w:i/>
                <w:color w:val="548DD4"/>
                <w:sz w:val="18"/>
                <w:szCs w:val="20"/>
                <w:lang w:eastAsia="es-CL"/>
              </w:rPr>
              <w:t>Avanzada. La arquitectura y los diagramas están documentados. El 2026-10-04 se actualizaron el modelo E-R, el diagrama de clases, la secuencia de recepción y las historias de usuario con las reglas de negocio obtenidas del sistema legado.</w:t>
            </w:r>
          </w:p>
        </w:tc>
        <w:tc>
          <w:tcPr>
            <w:tcW w:w="850" w:type="dxa"/>
          </w:tcPr>
          <w:p w14:paraId="3B202255" w14:textId="77891ADA" w:rsidR="00B231DD" w:rsidRPr="00B231DD" w:rsidRDefault="00B231DD"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 xml:space="preserve">Se ajustaron los roles y se quitaron módulos fuera del alcance. El modelo E-R se rediseñó desde el código del sistema legado (ver </w:t>
            </w:r>
            <w:r>
              <w:rPr>
                <w:rFonts w:ascii="Calibri" w:hAnsi="Calibri" w:cs="Arial"/>
                <w:i/>
                <w:color w:val="548DD4"/>
                <w:sz w:val="18"/>
                <w:szCs w:val="20"/>
                <w:lang w:eastAsia="es-CL"/>
              </w:rPr>
              <w:lastRenderedPageBreak/>
              <w:t>sección 3).</w:t>
            </w:r>
          </w:p>
        </w:tc>
      </w:tr>
      <w:tr w:rsidR="00B231DD" w:rsidRPr="006E3B0D" w14:paraId="2CCF46A8" w14:textId="77777777" w:rsidTr="00EA0C09">
        <w:trPr>
          <w:trHeight w:val="2410"/>
        </w:trPr>
        <w:tc>
          <w:tcPr>
            <w:tcW w:w="1328" w:type="dxa"/>
          </w:tcPr>
          <w:p w14:paraId="406ED2A6" w14:textId="77777777" w:rsidR="00B231DD" w:rsidRPr="00B231DD" w:rsidRDefault="00B231DD" w:rsidP="00FD5149">
            <w:pPr>
              <w:jc w:val="both"/>
              <w:rPr>
                <w:rFonts w:ascii="Calibri" w:hAnsi="Calibri" w:cs="Arial"/>
                <w:b/>
                <w:bCs/>
                <w:i/>
                <w:color w:val="548DD4"/>
                <w:sz w:val="18"/>
                <w:szCs w:val="20"/>
                <w:lang w:eastAsia="es-CL"/>
              </w:rPr>
            </w:pPr>
            <w:r>
              <w:rPr>
                <w:rFonts w:ascii="Calibri" w:hAnsi="Calibri" w:cs="Arial"/>
                <w:b/>
                <w:bCs/>
                <w:i/>
                <w:color w:val="548DD4"/>
                <w:sz w:val="18"/>
                <w:szCs w:val="20"/>
                <w:lang w:eastAsia="es-CL"/>
              </w:rPr>
              <w:t>Implementar mecanismos de autenticación y control de acceso.</w:t>
            </w:r>
          </w:p>
        </w:tc>
        <w:tc>
          <w:tcPr>
            <w:tcW w:w="1077" w:type="dxa"/>
          </w:tcPr>
          <w:p w14:paraId="769404D1" w14:textId="77777777" w:rsidR="00B231DD" w:rsidRPr="00B231DD" w:rsidRDefault="00B231DD"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Crear usuarios, roles, login, generación de tokens JWT, hash de contraseñas, consulta del usuario autenticado y autorización por roles.</w:t>
            </w:r>
          </w:p>
        </w:tc>
        <w:tc>
          <w:tcPr>
            <w:tcW w:w="1276" w:type="dxa"/>
          </w:tcPr>
          <w:p w14:paraId="2789AFF3" w14:textId="77777777" w:rsidR="00B231DD" w:rsidRPr="00B231DD" w:rsidRDefault="00B231DD"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FastAPI, Pydantic, python-jose, Passlib, bcrypt, SQLAlchemy, SQL Server, app/core/security.py, app/api/deps.py.</w:t>
            </w:r>
          </w:p>
        </w:tc>
        <w:tc>
          <w:tcPr>
            <w:tcW w:w="1276" w:type="dxa"/>
          </w:tcPr>
          <w:p w14:paraId="682FD803" w14:textId="77777777" w:rsidR="00B231DD" w:rsidRPr="00B231DD"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Semanas 1,2 y 3</w:t>
            </w:r>
          </w:p>
        </w:tc>
        <w:tc>
          <w:tcPr>
            <w:tcW w:w="1275" w:type="dxa"/>
          </w:tcPr>
          <w:p w14:paraId="0E7EEA06" w14:textId="0C77C546" w:rsidR="00B231DD"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Alejandro Rodríguez (modelo de usuarios y script del administrador), Diego Carrillo (router de autenticación y correcciones), Angelo Galindo (dependencias de autorización).</w:t>
            </w:r>
          </w:p>
        </w:tc>
        <w:tc>
          <w:tcPr>
            <w:tcW w:w="1276" w:type="dxa"/>
          </w:tcPr>
          <w:p w14:paraId="35E4901E" w14:textId="77777777" w:rsidR="00B231DD" w:rsidRPr="00B231DD"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Se definieron los roles de operador de recepción, operador de proceso, administrador y gerencia</w:t>
            </w:r>
          </w:p>
        </w:tc>
        <w:tc>
          <w:tcPr>
            <w:tcW w:w="1418" w:type="dxa"/>
          </w:tcPr>
          <w:p w14:paraId="1C79A19F" w14:textId="77777777" w:rsidR="00B231DD" w:rsidRPr="00B231DD" w:rsidRDefault="00253A89" w:rsidP="00FD5149">
            <w:pPr>
              <w:jc w:val="both"/>
              <w:rPr>
                <w:rFonts w:ascii="Calibri" w:hAnsi="Calibri" w:cs="Arial"/>
                <w:b/>
                <w:bCs/>
                <w:i/>
                <w:color w:val="548DD4"/>
                <w:sz w:val="18"/>
                <w:szCs w:val="20"/>
                <w:lang w:eastAsia="es-CL"/>
              </w:rPr>
            </w:pPr>
            <w:r>
              <w:rPr>
                <w:rFonts w:ascii="Calibri" w:hAnsi="Calibri" w:cs="Arial"/>
                <w:b/>
                <w:bCs/>
                <w:i/>
                <w:color w:val="548DD4"/>
                <w:sz w:val="18"/>
                <w:szCs w:val="20"/>
                <w:lang w:eastAsia="es-CL"/>
              </w:rPr>
              <w:t>Completada para el backend. La API, los modelos, el login, la gestión de usuarios y las dependencias de autorización están implementados y probados.</w:t>
            </w:r>
          </w:p>
        </w:tc>
        <w:tc>
          <w:tcPr>
            <w:tcW w:w="850" w:type="dxa"/>
          </w:tcPr>
          <w:p w14:paraId="013A189F" w14:textId="77777777" w:rsidR="00B231DD" w:rsidRPr="00B231DD"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Se reemplazó la definición inicial de “Operador y Administrador” por cuatro roles específicos. Se descartaron productor externo, cliente y operador de bodega.</w:t>
            </w:r>
          </w:p>
        </w:tc>
      </w:tr>
      <w:tr w:rsidR="00253A89" w:rsidRPr="006E3B0D" w14:paraId="73D70447" w14:textId="77777777" w:rsidTr="00EA0C09">
        <w:trPr>
          <w:trHeight w:val="2410"/>
        </w:trPr>
        <w:tc>
          <w:tcPr>
            <w:tcW w:w="1328" w:type="dxa"/>
          </w:tcPr>
          <w:p w14:paraId="26D66C08" w14:textId="77777777" w:rsidR="00253A89" w:rsidRPr="00B231DD" w:rsidRDefault="00253A89" w:rsidP="00FD5149">
            <w:pPr>
              <w:jc w:val="both"/>
              <w:rPr>
                <w:rFonts w:ascii="Calibri" w:hAnsi="Calibri" w:cs="Arial"/>
                <w:b/>
                <w:bCs/>
                <w:i/>
                <w:color w:val="548DD4"/>
                <w:sz w:val="18"/>
                <w:szCs w:val="20"/>
                <w:lang w:eastAsia="es-CL"/>
              </w:rPr>
            </w:pPr>
            <w:r>
              <w:rPr>
                <w:rFonts w:ascii="Calibri" w:hAnsi="Calibri" w:cs="Arial"/>
                <w:b/>
                <w:bCs/>
                <w:i/>
                <w:color w:val="548DD4"/>
                <w:sz w:val="18"/>
                <w:szCs w:val="20"/>
                <w:lang w:eastAsia="es-CL"/>
              </w:rPr>
              <w:t>Diseñar e implementar la base de datos y sus migraciones.</w:t>
            </w:r>
          </w:p>
        </w:tc>
        <w:tc>
          <w:tcPr>
            <w:tcW w:w="1077" w:type="dxa"/>
          </w:tcPr>
          <w:p w14:paraId="0AFB3B73" w14:textId="77777777" w:rsidR="00253A89" w:rsidRPr="00B231DD"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Crear el modelo de usuarios y roles, configurar SQL Server, generar la migración inicial y documentar el procedimiento para aplicar futuras migraciones.</w:t>
            </w:r>
          </w:p>
        </w:tc>
        <w:tc>
          <w:tcPr>
            <w:tcW w:w="1276" w:type="dxa"/>
          </w:tcPr>
          <w:p w14:paraId="63246003" w14:textId="77777777" w:rsidR="00253A89" w:rsidRPr="00B231DD"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SQL Server 2022, Docker, SQLAlchemy 2.0, Alembic, app/models/usuario.py, migrations/env.py, alembic.ini.</w:t>
            </w:r>
          </w:p>
        </w:tc>
        <w:tc>
          <w:tcPr>
            <w:tcW w:w="1276" w:type="dxa"/>
          </w:tcPr>
          <w:p w14:paraId="05844240" w14:textId="77777777" w:rsidR="00253A89"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2 semanas.</w:t>
            </w:r>
          </w:p>
        </w:tc>
        <w:tc>
          <w:tcPr>
            <w:tcW w:w="1275" w:type="dxa"/>
          </w:tcPr>
          <w:p w14:paraId="3DEE434D" w14:textId="63D6EF30" w:rsidR="00253A89"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Diego Carrillo (analista de base de datos), Angelo Galindo (configuración de Alembic y migración inicial), Alejandro Rodríguez (migración del rol gerencia).</w:t>
            </w:r>
          </w:p>
        </w:tc>
        <w:tc>
          <w:tcPr>
            <w:tcW w:w="1276" w:type="dxa"/>
          </w:tcPr>
          <w:p w14:paraId="7898C7B2" w14:textId="2BDAE46D" w:rsidR="00253A89" w:rsidRPr="00253A89"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La migración inicial crea usuarios, usuario_roles y alembic_version. Una segunda migración renombró el rol supervisor a gerencia sin perder datos.</w:t>
            </w:r>
          </w:p>
        </w:tc>
        <w:tc>
          <w:tcPr>
            <w:tcW w:w="1418" w:type="dxa"/>
          </w:tcPr>
          <w:p w14:paraId="1831F8FE" w14:textId="4292E939" w:rsidR="00253A89" w:rsidRPr="00253A89" w:rsidRDefault="00253A89" w:rsidP="00FD5149">
            <w:pPr>
              <w:jc w:val="both"/>
              <w:rPr>
                <w:rFonts w:ascii="Calibri" w:hAnsi="Calibri" w:cs="Arial"/>
                <w:b/>
                <w:bCs/>
                <w:i/>
                <w:color w:val="548DD4"/>
                <w:sz w:val="18"/>
                <w:szCs w:val="20"/>
                <w:lang w:eastAsia="es-CL"/>
              </w:rPr>
            </w:pPr>
            <w:r>
              <w:rPr>
                <w:rFonts w:ascii="Calibri" w:hAnsi="Calibri" w:cs="Arial"/>
                <w:b/>
                <w:bCs/>
                <w:i/>
                <w:color w:val="548DD4"/>
                <w:sz w:val="18"/>
                <w:szCs w:val="20"/>
                <w:lang w:eastAsia="es-CL"/>
              </w:rPr>
              <w:t>Completada para E1. Las dos migraciones están versionadas y se aplican con alembic upgrade head.</w:t>
            </w:r>
          </w:p>
        </w:tc>
        <w:tc>
          <w:tcPr>
            <w:tcW w:w="850" w:type="dxa"/>
          </w:tcPr>
          <w:p w14:paraId="5029EF88" w14:textId="77777777" w:rsidR="00253A89" w:rsidRPr="00253A89"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Se decidió utilizar SQL Server desde el comienzo y no SQLite. Las nuevas entidades de E2, E3 y E4 se agregarán mediante nuevas migraciones.</w:t>
            </w:r>
          </w:p>
        </w:tc>
      </w:tr>
      <w:tr w:rsidR="00253A89" w:rsidRPr="006E3B0D" w14:paraId="6B692321" w14:textId="77777777" w:rsidTr="00EA0C09">
        <w:trPr>
          <w:trHeight w:val="2410"/>
        </w:trPr>
        <w:tc>
          <w:tcPr>
            <w:tcW w:w="1328" w:type="dxa"/>
          </w:tcPr>
          <w:p w14:paraId="1ACC09C3" w14:textId="77777777" w:rsidR="00253A89" w:rsidRPr="00253A89" w:rsidRDefault="00253A89" w:rsidP="00FD5149">
            <w:pPr>
              <w:jc w:val="both"/>
              <w:rPr>
                <w:rFonts w:ascii="Calibri" w:hAnsi="Calibri" w:cs="Arial"/>
                <w:b/>
                <w:bCs/>
                <w:i/>
                <w:color w:val="548DD4"/>
                <w:sz w:val="18"/>
                <w:szCs w:val="20"/>
                <w:lang w:eastAsia="es-CL"/>
              </w:rPr>
            </w:pPr>
            <w:r>
              <w:rPr>
                <w:rFonts w:ascii="Calibri" w:hAnsi="Calibri" w:cs="Arial"/>
                <w:b/>
                <w:bCs/>
                <w:i/>
                <w:color w:val="548DD4"/>
                <w:sz w:val="18"/>
                <w:szCs w:val="20"/>
                <w:lang w:eastAsia="es-CL"/>
              </w:rPr>
              <w:lastRenderedPageBreak/>
              <w:t>Realizar pruebas funcionales, de integración y de seguridad.</w:t>
            </w:r>
          </w:p>
        </w:tc>
        <w:tc>
          <w:tcPr>
            <w:tcW w:w="1077" w:type="dxa"/>
          </w:tcPr>
          <w:p w14:paraId="209F3BF5" w14:textId="77777777" w:rsidR="00253A89" w:rsidRPr="00253A89"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Probar /health, login correcto e incorrecto, usuarios desactivados, roles, creación de usuarios, contraseñas cifradas y respuestas sin password_hash.</w:t>
            </w:r>
          </w:p>
        </w:tc>
        <w:tc>
          <w:tcPr>
            <w:tcW w:w="1276" w:type="dxa"/>
          </w:tcPr>
          <w:p w14:paraId="17CBEFBC" w14:textId="77777777" w:rsidR="00253A89" w:rsidRPr="00253A89"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Docker, FastAPI, pruebas en sistema/backend/tests/, documento Resultados_Pruebas_E1_2026-10-03.md.</w:t>
            </w:r>
          </w:p>
        </w:tc>
        <w:tc>
          <w:tcPr>
            <w:tcW w:w="1276" w:type="dxa"/>
          </w:tcPr>
          <w:p w14:paraId="05B8CEF3" w14:textId="7E83F4EE" w:rsidR="00253A89" w:rsidRPr="00253A89"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Al cierre de cada épica (1 semana).</w:t>
            </w:r>
          </w:p>
        </w:tc>
        <w:tc>
          <w:tcPr>
            <w:tcW w:w="1275" w:type="dxa"/>
          </w:tcPr>
          <w:p w14:paraId="1DE7F6FA" w14:textId="155AEA35" w:rsidR="00253A89"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Angelo Galindo (QA).</w:t>
            </w:r>
          </w:p>
        </w:tc>
        <w:tc>
          <w:tcPr>
            <w:tcW w:w="1276" w:type="dxa"/>
          </w:tcPr>
          <w:p w14:paraId="66FA9F39" w14:textId="77777777" w:rsidR="00253A89" w:rsidRPr="00253A89"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Las pruebas deben ejecutarse dentro de Docker para asegurar que sean reproducibles.</w:t>
            </w:r>
          </w:p>
        </w:tc>
        <w:tc>
          <w:tcPr>
            <w:tcW w:w="1418" w:type="dxa"/>
          </w:tcPr>
          <w:p w14:paraId="37BB35B5" w14:textId="77777777" w:rsidR="00253A89" w:rsidRPr="00253A89" w:rsidRDefault="00253A89" w:rsidP="00FD5149">
            <w:pPr>
              <w:jc w:val="both"/>
              <w:rPr>
                <w:rFonts w:ascii="Calibri" w:hAnsi="Calibri" w:cs="Arial"/>
                <w:b/>
                <w:bCs/>
                <w:i/>
                <w:color w:val="548DD4"/>
                <w:sz w:val="18"/>
                <w:szCs w:val="20"/>
                <w:lang w:eastAsia="es-CL"/>
              </w:rPr>
            </w:pPr>
            <w:r>
              <w:rPr>
                <w:rFonts w:ascii="Calibri" w:hAnsi="Calibri" w:cs="Arial"/>
                <w:b/>
                <w:bCs/>
                <w:i/>
                <w:color w:val="548DD4"/>
                <w:sz w:val="18"/>
                <w:szCs w:val="20"/>
                <w:lang w:eastAsia="es-CL"/>
              </w:rPr>
              <w:t>Completada para el backend de E1. Se documentaron los criterios HTTP y se verificaron las dependencias de autenticación.</w:t>
            </w:r>
          </w:p>
        </w:tc>
        <w:tc>
          <w:tcPr>
            <w:tcW w:w="850" w:type="dxa"/>
          </w:tcPr>
          <w:p w14:paraId="24083F17" w14:textId="77F14D1B" w:rsidR="00253A89" w:rsidRPr="00253A89"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 xml:space="preserve">Las pruebas del </w:t>
            </w:r>
            <w:proofErr w:type="spellStart"/>
            <w:r>
              <w:rPr>
                <w:rFonts w:ascii="Calibri" w:hAnsi="Calibri" w:cs="Arial"/>
                <w:i/>
                <w:color w:val="548DD4"/>
                <w:sz w:val="18"/>
                <w:szCs w:val="20"/>
                <w:lang w:eastAsia="es-CL"/>
              </w:rPr>
              <w:t>frontend</w:t>
            </w:r>
            <w:proofErr w:type="spellEnd"/>
            <w:r>
              <w:rPr>
                <w:rFonts w:ascii="Calibri" w:hAnsi="Calibri" w:cs="Arial"/>
                <w:i/>
                <w:color w:val="548DD4"/>
                <w:sz w:val="18"/>
                <w:szCs w:val="20"/>
                <w:lang w:eastAsia="es-CL"/>
              </w:rPr>
              <w:t xml:space="preserve"> y de E2–E4 quedan pendientes. Se agregaron 17 casos complementarios.</w:t>
            </w:r>
          </w:p>
        </w:tc>
      </w:tr>
      <w:tr w:rsidR="00A825C8" w:rsidRPr="006E3B0D" w14:paraId="60FA2478" w14:textId="77777777" w:rsidTr="00EA0C09">
        <w:trPr>
          <w:trHeight w:val="2410"/>
        </w:trPr>
        <w:tc>
          <w:tcPr>
            <w:tcW w:w="1328" w:type="dxa"/>
          </w:tcPr>
          <w:p w14:paraId="3B7597A8" w14:textId="77777777" w:rsidR="00A825C8" w:rsidRPr="00253A89" w:rsidRDefault="00A825C8" w:rsidP="00FD5149">
            <w:pPr>
              <w:jc w:val="both"/>
              <w:rPr>
                <w:rFonts w:ascii="Calibri" w:hAnsi="Calibri" w:cs="Arial"/>
                <w:b/>
                <w:bCs/>
                <w:i/>
                <w:color w:val="548DD4"/>
                <w:sz w:val="18"/>
                <w:szCs w:val="20"/>
                <w:lang w:eastAsia="es-CL"/>
              </w:rPr>
            </w:pPr>
            <w:r>
              <w:rPr>
                <w:rFonts w:ascii="Calibri" w:hAnsi="Calibri" w:cs="Arial"/>
                <w:b/>
                <w:bCs/>
                <w:i/>
                <w:color w:val="548DD4"/>
                <w:sz w:val="18"/>
                <w:szCs w:val="20"/>
                <w:lang w:eastAsia="es-CL"/>
              </w:rPr>
              <w:t>Desarrollar el frontend para autenticación y navegación inicial.</w:t>
            </w:r>
          </w:p>
        </w:tc>
        <w:tc>
          <w:tcPr>
            <w:tcW w:w="1077" w:type="dxa"/>
          </w:tcPr>
          <w:p w14:paraId="2947ECD0" w14:textId="77777777" w:rsidR="00A825C8" w:rsidRPr="00253A89"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Crear el proyecto React/Vite/Tailwind, pantalla de login, almacenamiento temporal del token, consulta de /auth/me, cierre de sesión y rutas protegidas.</w:t>
            </w:r>
          </w:p>
        </w:tc>
        <w:tc>
          <w:tcPr>
            <w:tcW w:w="1276" w:type="dxa"/>
          </w:tcPr>
          <w:p w14:paraId="4754A6CD" w14:textId="77777777" w:rsidR="00A825C8" w:rsidRPr="00253A89"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React, Vite, Tailwind, Axios, React Router, Docker, guía Guia_Frontend_Login_E1_2026-10-03.md.</w:t>
            </w:r>
          </w:p>
        </w:tc>
        <w:tc>
          <w:tcPr>
            <w:tcW w:w="1276" w:type="dxa"/>
          </w:tcPr>
          <w:p w14:paraId="158FEC01" w14:textId="77777777" w:rsidR="00A825C8"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2 semanas</w:t>
            </w:r>
          </w:p>
        </w:tc>
        <w:tc>
          <w:tcPr>
            <w:tcW w:w="1275" w:type="dxa"/>
          </w:tcPr>
          <w:p w14:paraId="4D5D9A8F" w14:textId="6C6FD0E6" w:rsidR="00A825C8"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Angelo Galindo.</w:t>
            </w:r>
          </w:p>
        </w:tc>
        <w:tc>
          <w:tcPr>
            <w:tcW w:w="1276" w:type="dxa"/>
          </w:tcPr>
          <w:p w14:paraId="1AFF42A2" w14:textId="2B8196EA" w:rsidR="00A825C8" w:rsidRPr="00253A89"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El frontend se comunica con la API en http://localhost:8000 desde el navegador; nunca accede directamente a la base de datos.</w:t>
            </w:r>
          </w:p>
        </w:tc>
        <w:tc>
          <w:tcPr>
            <w:tcW w:w="1418" w:type="dxa"/>
          </w:tcPr>
          <w:p w14:paraId="4DABFCCB" w14:textId="431CBCA1" w:rsidR="00A825C8" w:rsidRPr="00253A89" w:rsidRDefault="00A825C8" w:rsidP="00FD5149">
            <w:pPr>
              <w:jc w:val="both"/>
              <w:rPr>
                <w:rFonts w:ascii="Calibri" w:hAnsi="Calibri" w:cs="Arial"/>
                <w:b/>
                <w:bCs/>
                <w:i/>
                <w:color w:val="548DD4"/>
                <w:sz w:val="18"/>
                <w:szCs w:val="20"/>
                <w:lang w:eastAsia="es-CL"/>
              </w:rPr>
            </w:pPr>
            <w:r>
              <w:rPr>
                <w:rFonts w:ascii="Calibri" w:hAnsi="Calibri" w:cs="Arial"/>
                <w:b/>
                <w:bCs/>
                <w:i/>
                <w:color w:val="548DD4"/>
                <w:sz w:val="18"/>
                <w:szCs w:val="20"/>
                <w:lang w:eastAsia="es-CL"/>
              </w:rPr>
              <w:t>Completada para E1: inicio de sesión, sesión persistente, rutas protegidas y cierre de sesión.</w:t>
            </w:r>
          </w:p>
        </w:tc>
        <w:tc>
          <w:tcPr>
            <w:tcW w:w="850" w:type="dxa"/>
          </w:tcPr>
          <w:p w14:paraId="5A0DDD93" w14:textId="77777777" w:rsidR="00A825C8" w:rsidRPr="00253A89"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Se documentó el frontend como actividad completa.</w:t>
            </w:r>
          </w:p>
        </w:tc>
      </w:tr>
      <w:tr w:rsidR="00A825C8" w:rsidRPr="006E3B0D" w14:paraId="1567447F" w14:textId="77777777" w:rsidTr="00EA0C09">
        <w:trPr>
          <w:trHeight w:val="2410"/>
        </w:trPr>
        <w:tc>
          <w:tcPr>
            <w:tcW w:w="1328" w:type="dxa"/>
          </w:tcPr>
          <w:p w14:paraId="77560826" w14:textId="77777777" w:rsidR="00A825C8" w:rsidRPr="00253A89" w:rsidRDefault="00A825C8" w:rsidP="00FD5149">
            <w:pPr>
              <w:jc w:val="both"/>
              <w:rPr>
                <w:rFonts w:ascii="Calibri" w:hAnsi="Calibri" w:cs="Arial"/>
                <w:b/>
                <w:bCs/>
                <w:i/>
                <w:color w:val="548DD4"/>
                <w:sz w:val="18"/>
                <w:szCs w:val="20"/>
                <w:lang w:eastAsia="es-CL"/>
              </w:rPr>
            </w:pPr>
            <w:r>
              <w:rPr>
                <w:rFonts w:ascii="Calibri" w:hAnsi="Calibri" w:cs="Arial"/>
                <w:b/>
                <w:bCs/>
                <w:i/>
                <w:color w:val="548DD4"/>
                <w:sz w:val="18"/>
                <w:szCs w:val="20"/>
                <w:lang w:eastAsia="es-CL"/>
              </w:rPr>
              <w:t>Implementar módulos de negocio sobre una base de datos relacional.</w:t>
            </w:r>
          </w:p>
        </w:tc>
        <w:tc>
          <w:tcPr>
            <w:tcW w:w="1077" w:type="dxa"/>
          </w:tcPr>
          <w:p w14:paraId="3A83A3F9" w14:textId="77777777" w:rsidR="00A825C8" w:rsidRPr="00253A89"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 xml:space="preserve">E2 Maestros core: mantenedores de productores (con validación de RUT) y de los catálogos de especies, variedades, calidades, tipos de bandeja, sistemas productivos y embalajes. Incluye la tabla de </w:t>
            </w:r>
            <w:r>
              <w:rPr>
                <w:rFonts w:ascii="Calibri" w:hAnsi="Calibri" w:cs="Arial"/>
                <w:i/>
                <w:color w:val="548DD4"/>
                <w:sz w:val="18"/>
                <w:szCs w:val="20"/>
                <w:lang w:eastAsia="es-CL"/>
              </w:rPr>
              <w:lastRenderedPageBreak/>
              <w:t>auditoría (HU21).</w:t>
            </w:r>
          </w:p>
        </w:tc>
        <w:tc>
          <w:tcPr>
            <w:tcW w:w="1276" w:type="dxa"/>
          </w:tcPr>
          <w:p w14:paraId="67365F32" w14:textId="77777777" w:rsidR="00A825C8" w:rsidRPr="00253A89"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lastRenderedPageBreak/>
              <w:t>FastAPI, SQLAlchemy, Alembic, SQL Server, React. Historias HU07–HU11 y HU21.</w:t>
            </w:r>
          </w:p>
        </w:tc>
        <w:tc>
          <w:tcPr>
            <w:tcW w:w="1276" w:type="dxa"/>
          </w:tcPr>
          <w:p w14:paraId="2BEEF5E7" w14:textId="77777777" w:rsidR="00A825C8"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Sprints 3 y 4 (2 semanas).</w:t>
            </w:r>
          </w:p>
        </w:tc>
        <w:tc>
          <w:tcPr>
            <w:tcW w:w="1275" w:type="dxa"/>
          </w:tcPr>
          <w:p w14:paraId="095C789C" w14:textId="77777777" w:rsidR="00A825C8"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Por asignar.</w:t>
            </w:r>
          </w:p>
        </w:tc>
        <w:tc>
          <w:tcPr>
            <w:tcW w:w="1276" w:type="dxa"/>
          </w:tcPr>
          <w:p w14:paraId="3B8BBC68" w14:textId="77777777" w:rsidR="00A825C8" w:rsidRPr="00253A89"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Base para registrar tarjas. Los catálogos se desactivan, no se borran.</w:t>
            </w:r>
          </w:p>
        </w:tc>
        <w:tc>
          <w:tcPr>
            <w:tcW w:w="1418" w:type="dxa"/>
          </w:tcPr>
          <w:p w14:paraId="7AC7C369" w14:textId="77777777" w:rsidR="00A825C8" w:rsidRPr="00253A89" w:rsidRDefault="00A825C8" w:rsidP="00FD5149">
            <w:pPr>
              <w:jc w:val="both"/>
              <w:rPr>
                <w:rFonts w:ascii="Calibri" w:hAnsi="Calibri" w:cs="Arial"/>
                <w:b/>
                <w:bCs/>
                <w:i/>
                <w:color w:val="548DD4"/>
                <w:sz w:val="18"/>
                <w:szCs w:val="20"/>
                <w:lang w:eastAsia="es-CL"/>
              </w:rPr>
            </w:pPr>
            <w:r>
              <w:rPr>
                <w:rFonts w:ascii="Calibri" w:hAnsi="Calibri" w:cs="Arial"/>
                <w:b/>
                <w:bCs/>
                <w:i/>
                <w:color w:val="548DD4"/>
                <w:sz w:val="18"/>
                <w:szCs w:val="20"/>
                <w:lang w:eastAsia="es-CL"/>
              </w:rPr>
              <w:t>No iniciada. Planificada para los sprints 3 y 4.</w:t>
            </w:r>
          </w:p>
        </w:tc>
        <w:tc>
          <w:tcPr>
            <w:tcW w:w="850" w:type="dxa"/>
          </w:tcPr>
          <w:p w14:paraId="5CA086FB" w14:textId="77777777" w:rsidR="00A825C8" w:rsidRPr="00253A89"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Se agregaron sistemas productivos y embalajes.</w:t>
            </w:r>
          </w:p>
        </w:tc>
      </w:tr>
      <w:tr w:rsidR="00A825C8" w:rsidRPr="006E3B0D" w14:paraId="65D48747" w14:textId="77777777" w:rsidTr="00EA0C09">
        <w:trPr>
          <w:trHeight w:val="2410"/>
        </w:trPr>
        <w:tc>
          <w:tcPr>
            <w:tcW w:w="1328" w:type="dxa"/>
          </w:tcPr>
          <w:p w14:paraId="35BB7289" w14:textId="77777777" w:rsidR="00A825C8" w:rsidRPr="00253A89" w:rsidRDefault="00A825C8" w:rsidP="00FD5149">
            <w:pPr>
              <w:jc w:val="both"/>
              <w:rPr>
                <w:rFonts w:ascii="Calibri" w:hAnsi="Calibri" w:cs="Arial"/>
                <w:b/>
                <w:bCs/>
                <w:i/>
                <w:color w:val="548DD4"/>
                <w:sz w:val="18"/>
                <w:szCs w:val="20"/>
                <w:lang w:eastAsia="es-CL"/>
              </w:rPr>
            </w:pPr>
            <w:r>
              <w:rPr>
                <w:rFonts w:ascii="Calibri" w:hAnsi="Calibri" w:cs="Arial"/>
                <w:b/>
                <w:bCs/>
                <w:i/>
                <w:color w:val="548DD4"/>
                <w:sz w:val="18"/>
                <w:szCs w:val="20"/>
                <w:lang w:eastAsia="es-CL"/>
              </w:rPr>
              <w:t>Implementar módulos de negocio sobre una base de datos relacional.</w:t>
            </w:r>
          </w:p>
        </w:tc>
        <w:tc>
          <w:tcPr>
            <w:tcW w:w="1077" w:type="dxa"/>
          </w:tcPr>
          <w:p w14:paraId="7325C6A9" w14:textId="77777777" w:rsidR="00A825C8" w:rsidRPr="00253A89"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E3 Recepción de tarjas: registro de la tarja de recepción con numeración automática, cálculo de kilos netos (peso de balanza − bandejas × tara − pallet), entrada de bandejas por productor, impresión, consulta y anulación.</w:t>
            </w:r>
          </w:p>
        </w:tc>
        <w:tc>
          <w:tcPr>
            <w:tcW w:w="1276" w:type="dxa"/>
          </w:tcPr>
          <w:p w14:paraId="0B4339E2" w14:textId="77777777" w:rsidR="00A825C8" w:rsidRPr="00253A89"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FastAPI, SQLAlchemy, Alembic, SQL Server, React. Historias HU12–HU17 y HU24.</w:t>
            </w:r>
          </w:p>
        </w:tc>
        <w:tc>
          <w:tcPr>
            <w:tcW w:w="1276" w:type="dxa"/>
          </w:tcPr>
          <w:p w14:paraId="2D104993" w14:textId="77777777" w:rsidR="00A825C8"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Sprints 5 y 6 (2 semanas).</w:t>
            </w:r>
          </w:p>
        </w:tc>
        <w:tc>
          <w:tcPr>
            <w:tcW w:w="1275" w:type="dxa"/>
          </w:tcPr>
          <w:p w14:paraId="64E36843" w14:textId="77777777" w:rsidR="00A825C8"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Por asignar.</w:t>
            </w:r>
          </w:p>
        </w:tc>
        <w:tc>
          <w:tcPr>
            <w:tcW w:w="1276" w:type="dxa"/>
          </w:tcPr>
          <w:p w14:paraId="0323C6B5" w14:textId="77777777" w:rsidR="00A825C8" w:rsidRPr="00253A89"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Depende de E2. La tarja es el registro de recepción.</w:t>
            </w:r>
          </w:p>
        </w:tc>
        <w:tc>
          <w:tcPr>
            <w:tcW w:w="1418" w:type="dxa"/>
          </w:tcPr>
          <w:p w14:paraId="0E8AC49B" w14:textId="77777777" w:rsidR="00A825C8" w:rsidRPr="00253A89" w:rsidRDefault="00A825C8" w:rsidP="00FD5149">
            <w:pPr>
              <w:jc w:val="both"/>
              <w:rPr>
                <w:rFonts w:ascii="Calibri" w:hAnsi="Calibri" w:cs="Arial"/>
                <w:b/>
                <w:bCs/>
                <w:i/>
                <w:color w:val="548DD4"/>
                <w:sz w:val="18"/>
                <w:szCs w:val="20"/>
                <w:lang w:eastAsia="es-CL"/>
              </w:rPr>
            </w:pPr>
            <w:r>
              <w:rPr>
                <w:rFonts w:ascii="Calibri" w:hAnsi="Calibri" w:cs="Arial"/>
                <w:b/>
                <w:bCs/>
                <w:i/>
                <w:color w:val="548DD4"/>
                <w:sz w:val="18"/>
                <w:szCs w:val="20"/>
                <w:lang w:eastAsia="es-CL"/>
              </w:rPr>
              <w:t>No iniciada. Planificada para los sprints 5 y 6.</w:t>
            </w:r>
          </w:p>
        </w:tc>
        <w:tc>
          <w:tcPr>
            <w:tcW w:w="850" w:type="dxa"/>
          </w:tcPr>
          <w:p w14:paraId="7CA52049" w14:textId="77777777" w:rsidR="00A825C8" w:rsidRPr="00253A89"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La guía y la devolución de bandejas quedan fuera del PMV.</w:t>
            </w:r>
          </w:p>
        </w:tc>
      </w:tr>
      <w:tr w:rsidR="00A825C8" w:rsidRPr="006E3B0D" w14:paraId="02B818E8" w14:textId="77777777" w:rsidTr="00EA0C09">
        <w:trPr>
          <w:trHeight w:val="2410"/>
        </w:trPr>
        <w:tc>
          <w:tcPr>
            <w:tcW w:w="1328" w:type="dxa"/>
          </w:tcPr>
          <w:p w14:paraId="2556AB40" w14:textId="77777777" w:rsidR="00A825C8" w:rsidRPr="00253A89" w:rsidRDefault="00A825C8" w:rsidP="00FD5149">
            <w:pPr>
              <w:jc w:val="both"/>
              <w:rPr>
                <w:rFonts w:ascii="Calibri" w:hAnsi="Calibri" w:cs="Arial"/>
                <w:b/>
                <w:bCs/>
                <w:i/>
                <w:color w:val="548DD4"/>
                <w:sz w:val="18"/>
                <w:szCs w:val="20"/>
                <w:lang w:eastAsia="es-CL"/>
              </w:rPr>
            </w:pPr>
            <w:r>
              <w:rPr>
                <w:rFonts w:ascii="Calibri" w:hAnsi="Calibri" w:cs="Arial"/>
                <w:b/>
                <w:bCs/>
                <w:i/>
                <w:color w:val="548DD4"/>
                <w:sz w:val="18"/>
                <w:szCs w:val="20"/>
                <w:lang w:eastAsia="es-CL"/>
              </w:rPr>
              <w:t>Implementar módulos de negocio sobre una base de datos relacional.</w:t>
            </w:r>
          </w:p>
        </w:tc>
        <w:tc>
          <w:tcPr>
            <w:tcW w:w="1077" w:type="dxa"/>
          </w:tcPr>
          <w:p w14:paraId="08F484C7" w14:textId="77777777" w:rsidR="00A825C8" w:rsidRPr="00253A89"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 xml:space="preserve">E4 Procesamiento y auditoría: proceso con folio, embalaje y cajas; consumo parcial de tarjas; cálculo de rendimiento y merma; edición de tarjas con auditoría; anulación de procesos; bitácora y </w:t>
            </w:r>
            <w:r>
              <w:rPr>
                <w:rFonts w:ascii="Calibri" w:hAnsi="Calibri" w:cs="Arial"/>
                <w:i/>
                <w:color w:val="548DD4"/>
                <w:sz w:val="18"/>
                <w:szCs w:val="20"/>
                <w:lang w:eastAsia="es-CL"/>
              </w:rPr>
              <w:lastRenderedPageBreak/>
              <w:t>trazabilidad.</w:t>
            </w:r>
          </w:p>
        </w:tc>
        <w:tc>
          <w:tcPr>
            <w:tcW w:w="1276" w:type="dxa"/>
          </w:tcPr>
          <w:p w14:paraId="2796878F" w14:textId="77777777" w:rsidR="00A825C8" w:rsidRPr="00253A89"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lastRenderedPageBreak/>
              <w:t>FastAPI, SQLAlchemy, Alembic, SQL Server, React. Historias HU18–HU23 y HU25.</w:t>
            </w:r>
          </w:p>
        </w:tc>
        <w:tc>
          <w:tcPr>
            <w:tcW w:w="1276" w:type="dxa"/>
          </w:tcPr>
          <w:p w14:paraId="54DB3471" w14:textId="77777777" w:rsidR="00A825C8"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Sprints 7 y 8 (2 semanas).</w:t>
            </w:r>
          </w:p>
        </w:tc>
        <w:tc>
          <w:tcPr>
            <w:tcW w:w="1275" w:type="dxa"/>
          </w:tcPr>
          <w:p w14:paraId="7877B56E" w14:textId="77777777" w:rsidR="00A825C8"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Por asignar.</w:t>
            </w:r>
          </w:p>
        </w:tc>
        <w:tc>
          <w:tcPr>
            <w:tcW w:w="1276" w:type="dxa"/>
          </w:tcPr>
          <w:p w14:paraId="237829C2" w14:textId="77777777" w:rsidR="00A825C8" w:rsidRPr="00253A89"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Depende de E3.</w:t>
            </w:r>
          </w:p>
        </w:tc>
        <w:tc>
          <w:tcPr>
            <w:tcW w:w="1418" w:type="dxa"/>
          </w:tcPr>
          <w:p w14:paraId="53E6C76D" w14:textId="77777777" w:rsidR="00A825C8" w:rsidRPr="00253A89" w:rsidRDefault="00A825C8" w:rsidP="00FD5149">
            <w:pPr>
              <w:jc w:val="both"/>
              <w:rPr>
                <w:rFonts w:ascii="Calibri" w:hAnsi="Calibri" w:cs="Arial"/>
                <w:b/>
                <w:bCs/>
                <w:i/>
                <w:color w:val="548DD4"/>
                <w:sz w:val="18"/>
                <w:szCs w:val="20"/>
                <w:lang w:eastAsia="es-CL"/>
              </w:rPr>
            </w:pPr>
            <w:r>
              <w:rPr>
                <w:rFonts w:ascii="Calibri" w:hAnsi="Calibri" w:cs="Arial"/>
                <w:b/>
                <w:bCs/>
                <w:i/>
                <w:color w:val="548DD4"/>
                <w:sz w:val="18"/>
                <w:szCs w:val="20"/>
                <w:lang w:eastAsia="es-CL"/>
              </w:rPr>
              <w:t>No iniciada. Planificada para los sprints 7 y 8.</w:t>
            </w:r>
          </w:p>
        </w:tc>
        <w:tc>
          <w:tcPr>
            <w:tcW w:w="850" w:type="dxa"/>
          </w:tcPr>
          <w:p w14:paraId="577D732B" w14:textId="77777777" w:rsidR="00A825C8" w:rsidRPr="00253A89"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Se incorporó el consumo parcial de tarjas.</w:t>
            </w:r>
          </w:p>
        </w:tc>
      </w:tr>
    </w:tbl>
    <w:p w14:paraId="6BA03F6A" w14:textId="77777777" w:rsidR="0003309E" w:rsidRDefault="0003309E" w:rsidP="0003309E">
      <w:pPr>
        <w:rPr>
          <w:rFonts w:cs="Calibri Light"/>
          <w:color w:val="595959" w:themeColor="text1" w:themeTint="A6"/>
          <w:sz w:val="24"/>
          <w:szCs w:val="24"/>
          <w:lang w:val="es-ES"/>
        </w:rPr>
      </w:pPr>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0D16D059" w14:textId="77777777" w:rsidTr="00C5122E">
        <w:trPr>
          <w:trHeight w:val="440"/>
        </w:trPr>
        <w:tc>
          <w:tcPr>
            <w:tcW w:w="9498" w:type="dxa"/>
            <w:vAlign w:val="center"/>
          </w:tcPr>
          <w:p w14:paraId="7DADBC1E" w14:textId="77777777" w:rsidR="0003309E" w:rsidRPr="00BF2EA6" w:rsidRDefault="0003309E" w:rsidP="00585A13">
            <w:pPr>
              <w:rPr>
                <w:b/>
                <w:color w:val="1F3864" w:themeColor="accent1" w:themeShade="80"/>
                <w:sz w:val="28"/>
                <w:szCs w:val="28"/>
              </w:rPr>
            </w:pPr>
            <w:r>
              <w:rPr>
                <w:b/>
                <w:color w:val="1F3864" w:themeColor="accent1" w:themeShade="80"/>
                <w:sz w:val="28"/>
                <w:szCs w:val="28"/>
              </w:rPr>
              <w:t xml:space="preserve">3. Ajustes a partir del monitoreo </w:t>
            </w:r>
          </w:p>
        </w:tc>
      </w:tr>
      <w:tr w:rsidR="0003309E" w14:paraId="22560A82" w14:textId="77777777" w:rsidTr="00C5122E">
        <w:trPr>
          <w:trHeight w:val="800"/>
        </w:trPr>
        <w:tc>
          <w:tcPr>
            <w:tcW w:w="9498" w:type="dxa"/>
            <w:shd w:val="clear" w:color="auto" w:fill="D9E2F3" w:themeFill="accent1" w:themeFillTint="33"/>
            <w:vAlign w:val="center"/>
          </w:tcPr>
          <w:p w14:paraId="3F43AD24" w14:textId="77777777" w:rsidR="0003309E" w:rsidRPr="00B27207" w:rsidRDefault="0003309E">
            <w:pPr>
              <w:pStyle w:val="Piedepgina"/>
              <w:jc w:val="both"/>
              <w:rPr>
                <w:rFonts w:ascii="Calibri" w:hAnsi="Calibri"/>
                <w:color w:val="1F3864" w:themeColor="accent1" w:themeShade="80"/>
              </w:rPr>
            </w:pPr>
            <w:r>
              <w:rPr>
                <w:rFonts w:ascii="Calibri" w:hAnsi="Calibri"/>
                <w:color w:val="1F3864" w:themeColor="accent1" w:themeShade="80"/>
              </w:rPr>
              <w:t>Profundiza en las observaciones de tu plan de trabajo. Analiza las actividades planificadas y señala qué aspectos facilitaron u obstaculizaron la ejecución del plan. Plantea cómo abordaste y/o abordarás los obstáculos. Por último, señala los ajustes que realizaste al plan de trabajo a partir de este análisis.</w:t>
            </w:r>
          </w:p>
        </w:tc>
      </w:tr>
    </w:tbl>
    <w:p w14:paraId="59DDDB31" w14:textId="77777777" w:rsidR="0003309E" w:rsidRDefault="0003309E" w:rsidP="0003309E">
      <w:pPr>
        <w:rPr>
          <w:rFonts w:cs="Calibri Light"/>
          <w:color w:val="595959" w:themeColor="text1" w:themeTint="A6"/>
          <w:sz w:val="24"/>
          <w:szCs w:val="24"/>
          <w:lang w:val="es-ES"/>
        </w:rPr>
      </w:pPr>
    </w:p>
    <w:tbl>
      <w:tblPr>
        <w:tblStyle w:val="Tablaconcuadrcula"/>
        <w:tblpPr w:leftFromText="180" w:rightFromText="180" w:vertAnchor="text" w:horzAnchor="margin" w:tblpX="-572" w:tblpY="1"/>
        <w:tblW w:w="559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6"/>
      </w:tblGrid>
      <w:tr w:rsidR="0003309E" w14:paraId="7247EF1F" w14:textId="77777777" w:rsidTr="00C5122E">
        <w:trPr>
          <w:trHeight w:val="1936"/>
        </w:trPr>
        <w:tc>
          <w:tcPr>
            <w:tcW w:w="5000" w:type="pct"/>
            <w:vAlign w:val="center"/>
          </w:tcPr>
          <w:p w14:paraId="2F2EC8F5" w14:textId="77777777" w:rsidR="0003309E" w:rsidRPr="00371CBB" w:rsidRDefault="0003309E" w:rsidP="00C5122E">
            <w:pPr>
              <w:jc w:val="both"/>
              <w:rPr>
                <w:rFonts w:ascii="Calibri" w:hAnsi="Calibri" w:cs="Arial"/>
                <w:i/>
                <w:iCs/>
                <w:color w:val="548DD4"/>
                <w:sz w:val="20"/>
                <w:szCs w:val="20"/>
                <w:lang w:eastAsia="es-CL"/>
              </w:rPr>
            </w:pPr>
            <w:r>
              <w:rPr>
                <w:rFonts w:ascii="Calibri" w:hAnsi="Calibri"/>
                <w:color w:val="1F3864" w:themeColor="accent1" w:themeShade="80"/>
              </w:rPr>
              <w:t>Factores que han facilitado y/o dificultado el desarrollo de mi plan de trabajo</w:t>
            </w:r>
            <w:r>
              <w:rPr>
                <w:rFonts w:ascii="Calibri" w:hAnsi="Calibri" w:cs="Arial"/>
                <w:color w:val="548DD4"/>
                <w:sz w:val="20"/>
                <w:szCs w:val="20"/>
                <w:lang w:eastAsia="es-CL"/>
              </w:rPr>
              <w:t xml:space="preserve">: </w:t>
            </w:r>
          </w:p>
          <w:p w14:paraId="30E036E5" w14:textId="04197207" w:rsidR="00A825C8" w:rsidRPr="00694AF3" w:rsidRDefault="00A825C8" w:rsidP="00C5122E">
            <w:pPr>
              <w:rPr>
                <w:rFonts w:ascii="Calibri" w:hAnsi="Calibri"/>
                <w:color w:val="0070C0"/>
              </w:rPr>
            </w:pPr>
            <w:r>
              <w:rPr>
                <w:rFonts w:ascii="Calibri" w:hAnsi="Calibri"/>
                <w:b/>
                <w:color w:val="0070C0"/>
              </w:rPr>
              <w:t xml:space="preserve">Facilitaron: </w:t>
            </w:r>
            <w:r>
              <w:rPr>
                <w:rFonts w:ascii="Calibri" w:hAnsi="Calibri"/>
                <w:color w:val="0070C0"/>
              </w:rPr>
              <w:t>el uso de Docker, que dio un entorno idéntico para los tres integrantes sin instalar Python ni drivers en cada equipo; la metodología ágil con sprints semanales, que permitió avanzar de forma autónoma; y las guías paso a paso y los documentos de avances, que dejaron registro de cada decisión y comando.</w:t>
            </w:r>
          </w:p>
          <w:p w14:paraId="24A6CB81" w14:textId="77777777" w:rsidR="00A825C8" w:rsidRPr="00694AF3" w:rsidRDefault="00A825C8" w:rsidP="00C5122E">
            <w:pPr>
              <w:rPr>
                <w:rFonts w:ascii="Calibri" w:hAnsi="Calibri"/>
                <w:color w:val="0070C0"/>
              </w:rPr>
            </w:pPr>
            <w:r>
              <w:rPr>
                <w:rFonts w:ascii="Calibri" w:hAnsi="Calibri"/>
                <w:b/>
                <w:color w:val="0070C0"/>
              </w:rPr>
              <w:t xml:space="preserve">Dificultaron: </w:t>
            </w:r>
            <w:r>
              <w:rPr>
                <w:rFonts w:ascii="Calibri" w:hAnsi="Calibri"/>
                <w:color w:val="0070C0"/>
              </w:rPr>
              <w:t>coordinar horarios para resolver dudas o retomar tareas postergadas; los errores iniciales del código, que impedían que el backend arrancara; los cambios de alcance y de nombres de roles durante el desarrollo, que obligaron a actualizar código, base de datos y documentos; y las reglas de negocio del sistema legado, que no estaban documentadas y hubo que obtener de su código fuente.</w:t>
            </w:r>
          </w:p>
          <w:p w14:paraId="2DD9E550" w14:textId="77777777" w:rsidR="00A825C8" w:rsidRPr="00694AF3" w:rsidRDefault="00A825C8" w:rsidP="00C5122E">
            <w:pPr>
              <w:rPr>
                <w:rFonts w:ascii="Calibri" w:hAnsi="Calibri"/>
                <w:color w:val="0070C0"/>
              </w:rPr>
            </w:pPr>
            <w:r>
              <w:rPr>
                <w:rFonts w:ascii="Calibri" w:hAnsi="Calibri"/>
                <w:b/>
                <w:color w:val="0070C0"/>
              </w:rPr>
              <w:t xml:space="preserve">Cómo se abordaron: </w:t>
            </w:r>
            <w:r>
              <w:rPr>
                <w:rFonts w:ascii="Calibri" w:hAnsi="Calibri"/>
                <w:color w:val="0070C0"/>
              </w:rPr>
              <w:t>se registraron las decisiones con su fecha y motivo en el repositorio de avances; cada cambio de base de datos se hizo con una migración nueva en lugar de editar las existentes; cada etapa se cerró con un acta de pruebas; y el diseño de E2 a E4 se ajustó antes de implementarlo, tras revisar el código del sistema legado.</w:t>
            </w:r>
          </w:p>
          <w:p w14:paraId="1B3EF28D" w14:textId="77777777" w:rsidR="0003309E" w:rsidRPr="00CD38BD" w:rsidRDefault="0003309E" w:rsidP="00C5122E">
            <w:pPr>
              <w:rPr>
                <w:rFonts w:ascii="Calibri" w:hAnsi="Calibri"/>
                <w:color w:val="1F3864" w:themeColor="accent1" w:themeShade="80"/>
              </w:rPr>
            </w:pPr>
          </w:p>
          <w:p w14:paraId="58EBBF72" w14:textId="77777777" w:rsidR="0003309E" w:rsidRDefault="0003309E" w:rsidP="00C5122E">
            <w:pPr>
              <w:jc w:val="both"/>
              <w:rPr>
                <w:rFonts w:ascii="Calibri" w:hAnsi="Calibri" w:cs="Arial"/>
                <w:i/>
                <w:color w:val="548DD4"/>
                <w:sz w:val="20"/>
                <w:szCs w:val="20"/>
                <w:lang w:eastAsia="es-CL"/>
              </w:rPr>
            </w:pPr>
          </w:p>
          <w:p w14:paraId="671C6967" w14:textId="77777777" w:rsidR="0003309E" w:rsidRDefault="0003309E" w:rsidP="00C5122E">
            <w:pPr>
              <w:jc w:val="both"/>
              <w:rPr>
                <w:rFonts w:ascii="Calibri" w:hAnsi="Calibri" w:cs="Arial"/>
                <w:i/>
                <w:color w:val="548DD4"/>
                <w:sz w:val="20"/>
                <w:szCs w:val="20"/>
                <w:lang w:eastAsia="es-CL"/>
              </w:rPr>
            </w:pPr>
          </w:p>
          <w:p w14:paraId="48049153" w14:textId="77777777" w:rsidR="0003309E" w:rsidRPr="00711C16" w:rsidRDefault="0003309E" w:rsidP="00C5122E">
            <w:pPr>
              <w:jc w:val="both"/>
              <w:rPr>
                <w:rFonts w:ascii="Calibri" w:hAnsi="Calibri" w:cs="Arial"/>
                <w:i/>
                <w:color w:val="548DD4"/>
                <w:sz w:val="20"/>
                <w:szCs w:val="20"/>
                <w:lang w:eastAsia="es-CL"/>
              </w:rPr>
            </w:pPr>
          </w:p>
        </w:tc>
      </w:tr>
    </w:tbl>
    <w:p w14:paraId="4CAD6D86" w14:textId="77777777" w:rsidR="0003309E" w:rsidRDefault="0003309E" w:rsidP="0003309E">
      <w:pPr>
        <w:rPr>
          <w:rFonts w:cs="Calibri Light"/>
          <w:color w:val="595959" w:themeColor="text1" w:themeTint="A6"/>
          <w:sz w:val="24"/>
          <w:szCs w:val="24"/>
          <w:lang w:val="es-ES"/>
        </w:rPr>
      </w:pPr>
    </w:p>
    <w:tbl>
      <w:tblPr>
        <w:tblStyle w:val="Tablaconcuadrcula"/>
        <w:tblpPr w:leftFromText="180" w:rightFromText="180" w:vertAnchor="text" w:horzAnchor="margin" w:tblpX="-572" w:tblpY="107"/>
        <w:tblW w:w="5588"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3"/>
      </w:tblGrid>
      <w:tr w:rsidR="0003309E" w:rsidRPr="00711C16" w14:paraId="3D1651E0" w14:textId="77777777" w:rsidTr="00C5122E">
        <w:trPr>
          <w:trHeight w:val="1936"/>
        </w:trPr>
        <w:tc>
          <w:tcPr>
            <w:tcW w:w="5000" w:type="pct"/>
            <w:vAlign w:val="center"/>
          </w:tcPr>
          <w:p w14:paraId="344F91DC" w14:textId="77777777" w:rsidR="00255AC5" w:rsidRDefault="0003309E" w:rsidP="00C5122E">
            <w:pPr>
              <w:jc w:val="both"/>
              <w:rPr>
                <w:rFonts w:ascii="Calibri" w:hAnsi="Calibri" w:cs="Arial"/>
                <w:i/>
                <w:color w:val="548DD4"/>
                <w:sz w:val="20"/>
                <w:szCs w:val="20"/>
                <w:lang w:eastAsia="es-CL"/>
              </w:rPr>
            </w:pPr>
            <w:r>
              <w:rPr>
                <w:rFonts w:ascii="Calibri" w:hAnsi="Calibri"/>
                <w:color w:val="1F3864" w:themeColor="accent1" w:themeShade="80"/>
              </w:rPr>
              <w:t>Actividades ajustadas o eliminadas:</w:t>
            </w:r>
          </w:p>
          <w:p w14:paraId="6B9B7924" w14:textId="77777777" w:rsidR="00255AC5" w:rsidRPr="00255AC5" w:rsidRDefault="00255AC5" w:rsidP="00255AC5">
            <w:pPr>
              <w:numPr>
                <w:ilvl w:val="0"/>
                <w:numId w:val="4"/>
              </w:numPr>
              <w:jc w:val="both"/>
              <w:rPr>
                <w:rFonts w:ascii="Calibri" w:hAnsi="Calibri" w:cs="Arial"/>
                <w:i/>
                <w:color w:val="548DD4"/>
                <w:sz w:val="20"/>
                <w:szCs w:val="20"/>
                <w:lang w:val="es-419" w:eastAsia="es-CL"/>
              </w:rPr>
            </w:pPr>
            <w:r>
              <w:rPr>
                <w:rFonts w:ascii="Calibri" w:hAnsi="Calibri" w:cs="Arial"/>
                <w:i/>
                <w:color w:val="548DD4"/>
                <w:sz w:val="20"/>
                <w:szCs w:val="20"/>
                <w:lang w:val="es-419" w:eastAsia="es-CL"/>
              </w:rPr>
              <w:t>Se eliminaron del alcance los módulos de bodega, despacho y reportes de gestión, para cumplir con las cuatro épicas en el periodo académico.</w:t>
            </w:r>
          </w:p>
          <w:p w14:paraId="46833A36" w14:textId="77777777" w:rsidR="00255AC5" w:rsidRPr="00255AC5" w:rsidRDefault="00255AC5" w:rsidP="00255AC5">
            <w:pPr>
              <w:numPr>
                <w:ilvl w:val="0"/>
                <w:numId w:val="4"/>
              </w:numPr>
              <w:jc w:val="both"/>
              <w:rPr>
                <w:rFonts w:ascii="Calibri" w:hAnsi="Calibri" w:cs="Arial"/>
                <w:i/>
                <w:color w:val="548DD4"/>
                <w:sz w:val="20"/>
                <w:szCs w:val="20"/>
                <w:lang w:val="es-419" w:eastAsia="es-CL"/>
              </w:rPr>
            </w:pPr>
            <w:r>
              <w:rPr>
                <w:rFonts w:ascii="Calibri" w:hAnsi="Calibri" w:cs="Arial"/>
                <w:i/>
                <w:color w:val="548DD4"/>
                <w:sz w:val="20"/>
                <w:szCs w:val="20"/>
                <w:lang w:val="es-419" w:eastAsia="es-CL"/>
              </w:rPr>
              <w:lastRenderedPageBreak/>
              <w:t>Se definieron cuatro roles del sistema en lugar de "Operador y Administrador". Se descartaron los roles futuros "Productor externo" y "Cliente", porque un administrador podría asignarlos sin que existieran permisos para ellos. Se agregarán con una migración cuando se necesiten.</w:t>
            </w:r>
          </w:p>
          <w:p w14:paraId="335D0541" w14:textId="77777777" w:rsidR="00255AC5" w:rsidRPr="00255AC5" w:rsidRDefault="00255AC5" w:rsidP="00255AC5">
            <w:pPr>
              <w:numPr>
                <w:ilvl w:val="0"/>
                <w:numId w:val="4"/>
              </w:numPr>
              <w:jc w:val="both"/>
              <w:rPr>
                <w:rFonts w:ascii="Calibri" w:hAnsi="Calibri" w:cs="Arial"/>
                <w:i/>
                <w:color w:val="548DD4"/>
                <w:sz w:val="20"/>
                <w:szCs w:val="20"/>
                <w:lang w:val="es-419" w:eastAsia="es-CL"/>
              </w:rPr>
            </w:pPr>
            <w:r>
              <w:rPr>
                <w:rFonts w:ascii="Calibri" w:hAnsi="Calibri" w:cs="Arial"/>
                <w:i/>
                <w:color w:val="548DD4"/>
                <w:sz w:val="20"/>
                <w:szCs w:val="20"/>
                <w:lang w:val="es-419" w:eastAsia="es-CL"/>
              </w:rPr>
              <w:t>Se rediseñó el modelo de datos de E2 a E4 a partir del código del sistema legado (2026-10-04): la tarja pasa a ser el registro de recepción; los kilos netos descuentan bandejas y pallet, como en el legado; una tarja puede procesarse en partes; el proceso lleva folio, embalaje y cajas; y se agregan los catálogos de sistemas productivos y embalajes.</w:t>
            </w:r>
          </w:p>
          <w:p w14:paraId="129F6E13" w14:textId="77777777" w:rsidR="00255AC5" w:rsidRPr="00255AC5" w:rsidRDefault="00255AC5" w:rsidP="00255AC5">
            <w:pPr>
              <w:numPr>
                <w:ilvl w:val="0"/>
                <w:numId w:val="4"/>
              </w:numPr>
              <w:jc w:val="both"/>
              <w:rPr>
                <w:rFonts w:ascii="Calibri" w:hAnsi="Calibri" w:cs="Arial"/>
                <w:i/>
                <w:color w:val="548DD4"/>
                <w:sz w:val="20"/>
                <w:szCs w:val="20"/>
                <w:lang w:val="es-419" w:eastAsia="es-CL"/>
              </w:rPr>
            </w:pPr>
            <w:r>
              <w:rPr>
                <w:rFonts w:ascii="Calibri" w:hAnsi="Calibri" w:cs="Arial"/>
                <w:i/>
                <w:color w:val="548DD4"/>
                <w:sz w:val="20"/>
                <w:szCs w:val="20"/>
                <w:lang w:val="es-419" w:eastAsia="es-CL"/>
              </w:rPr>
              <w:t>La guía de recepción que agrupa tarjas, con la devolución de bandejas al productor, y la migración de datos del sistema legado quedan fuera del PMV, como trabajo posterior.</w:t>
            </w:r>
          </w:p>
          <w:p w14:paraId="094E921E" w14:textId="77777777" w:rsidR="00255AC5" w:rsidRPr="00255AC5" w:rsidRDefault="00255AC5" w:rsidP="00255AC5">
            <w:pPr>
              <w:numPr>
                <w:ilvl w:val="0"/>
                <w:numId w:val="4"/>
              </w:numPr>
              <w:jc w:val="both"/>
              <w:rPr>
                <w:rFonts w:ascii="Calibri" w:hAnsi="Calibri" w:cs="Arial"/>
                <w:i/>
                <w:color w:val="548DD4"/>
                <w:sz w:val="20"/>
                <w:szCs w:val="20"/>
                <w:lang w:val="es-419" w:eastAsia="es-CL"/>
              </w:rPr>
            </w:pPr>
            <w:r>
              <w:rPr>
                <w:rFonts w:ascii="Calibri" w:hAnsi="Calibri" w:cs="Arial"/>
                <w:i/>
                <w:color w:val="548DD4"/>
                <w:sz w:val="20"/>
                <w:szCs w:val="20"/>
                <w:lang w:val="es-419" w:eastAsia="es-CL"/>
              </w:rPr>
              <w:t>Se agregaron la anulación de tarjas de recepción y de procesos (HU24 y HU25), solo para el administrador y sin borrar registros, en reemplazo del borrado físico del legado. Sus Story Points están por estimar.</w:t>
            </w:r>
          </w:p>
          <w:p w14:paraId="264839C1" w14:textId="77777777" w:rsidR="0003309E" w:rsidRDefault="0003309E" w:rsidP="00C5122E">
            <w:pPr>
              <w:jc w:val="both"/>
              <w:rPr>
                <w:rFonts w:ascii="Calibri" w:hAnsi="Calibri" w:cs="Arial"/>
                <w:i/>
                <w:color w:val="548DD4"/>
                <w:sz w:val="20"/>
                <w:szCs w:val="20"/>
                <w:lang w:eastAsia="es-CL"/>
              </w:rPr>
            </w:pPr>
          </w:p>
          <w:p w14:paraId="3BDC6513" w14:textId="77777777" w:rsidR="00FD5149" w:rsidRPr="00CD38BD" w:rsidRDefault="00FD5149" w:rsidP="00C5122E">
            <w:pPr>
              <w:jc w:val="both"/>
              <w:rPr>
                <w:rFonts w:ascii="Calibri" w:hAnsi="Calibri" w:cs="Arial"/>
                <w:i/>
                <w:color w:val="548DD4"/>
                <w:sz w:val="20"/>
                <w:szCs w:val="20"/>
                <w:lang w:eastAsia="es-CL"/>
              </w:rPr>
            </w:pPr>
          </w:p>
          <w:p w14:paraId="111E5A14" w14:textId="77777777" w:rsidR="0003309E" w:rsidRDefault="0003309E" w:rsidP="00C5122E">
            <w:pPr>
              <w:jc w:val="both"/>
              <w:rPr>
                <w:rFonts w:ascii="Calibri" w:hAnsi="Calibri" w:cs="Arial"/>
                <w:i/>
                <w:color w:val="C00000"/>
                <w:sz w:val="20"/>
                <w:szCs w:val="20"/>
                <w:lang w:eastAsia="es-CL"/>
              </w:rPr>
            </w:pPr>
          </w:p>
          <w:p w14:paraId="54727261" w14:textId="77777777" w:rsidR="0003309E" w:rsidRDefault="0003309E" w:rsidP="00C5122E">
            <w:pPr>
              <w:jc w:val="both"/>
              <w:rPr>
                <w:rFonts w:ascii="Calibri" w:hAnsi="Calibri" w:cs="Arial"/>
                <w:i/>
                <w:color w:val="548DD4"/>
                <w:sz w:val="20"/>
                <w:szCs w:val="20"/>
                <w:lang w:eastAsia="es-CL"/>
              </w:rPr>
            </w:pPr>
          </w:p>
          <w:p w14:paraId="459AC728" w14:textId="77777777" w:rsidR="0003309E" w:rsidRDefault="0003309E" w:rsidP="00C5122E">
            <w:pPr>
              <w:jc w:val="both"/>
              <w:rPr>
                <w:rFonts w:ascii="Calibri" w:hAnsi="Calibri" w:cs="Arial"/>
                <w:i/>
                <w:color w:val="548DD4"/>
                <w:sz w:val="20"/>
                <w:szCs w:val="20"/>
                <w:lang w:eastAsia="es-CL"/>
              </w:rPr>
            </w:pPr>
          </w:p>
          <w:p w14:paraId="5DD73427" w14:textId="77777777" w:rsidR="0003309E" w:rsidRDefault="0003309E" w:rsidP="00C5122E">
            <w:pPr>
              <w:jc w:val="both"/>
              <w:rPr>
                <w:rFonts w:ascii="Calibri" w:hAnsi="Calibri" w:cs="Arial"/>
                <w:i/>
                <w:color w:val="548DD4"/>
                <w:sz w:val="20"/>
                <w:szCs w:val="20"/>
                <w:lang w:eastAsia="es-CL"/>
              </w:rPr>
            </w:pPr>
          </w:p>
          <w:p w14:paraId="23F8A837" w14:textId="77777777" w:rsidR="00FD5149" w:rsidRDefault="00FD5149" w:rsidP="00C5122E">
            <w:pPr>
              <w:jc w:val="both"/>
              <w:rPr>
                <w:rFonts w:ascii="Calibri" w:hAnsi="Calibri" w:cs="Arial"/>
                <w:i/>
                <w:color w:val="548DD4"/>
                <w:sz w:val="20"/>
                <w:szCs w:val="20"/>
                <w:lang w:eastAsia="es-CL"/>
              </w:rPr>
            </w:pPr>
          </w:p>
          <w:p w14:paraId="155A1CFA" w14:textId="77777777" w:rsidR="0003309E" w:rsidRPr="00711C16" w:rsidRDefault="0003309E" w:rsidP="00C5122E">
            <w:pPr>
              <w:jc w:val="both"/>
              <w:rPr>
                <w:rFonts w:ascii="Calibri" w:hAnsi="Calibri" w:cs="Arial"/>
                <w:i/>
                <w:color w:val="548DD4"/>
                <w:sz w:val="20"/>
                <w:szCs w:val="20"/>
                <w:lang w:eastAsia="es-CL"/>
              </w:rPr>
            </w:pPr>
          </w:p>
        </w:tc>
      </w:tr>
    </w:tbl>
    <w:p w14:paraId="1C4FDAEA" w14:textId="77777777" w:rsidR="0003309E" w:rsidRDefault="0003309E" w:rsidP="0003309E">
      <w:pPr>
        <w:spacing w:after="0" w:line="240" w:lineRule="auto"/>
        <w:jc w:val="both"/>
        <w:rPr>
          <w:rFonts w:ascii="Calibri" w:hAnsi="Calibri" w:cs="Arial"/>
          <w:i/>
          <w:color w:val="548DD4"/>
          <w:sz w:val="20"/>
          <w:szCs w:val="20"/>
          <w:lang w:eastAsia="es-CL"/>
        </w:rPr>
      </w:pPr>
    </w:p>
    <w:p w14:paraId="3E8E02FF" w14:textId="77777777" w:rsidR="00FD5149" w:rsidRPr="00CD38BD" w:rsidRDefault="00FD5149" w:rsidP="0003309E">
      <w:pPr>
        <w:spacing w:after="0" w:line="240" w:lineRule="auto"/>
        <w:jc w:val="both"/>
        <w:rPr>
          <w:rFonts w:ascii="Calibri" w:hAnsi="Calibri" w:cs="Arial"/>
          <w:i/>
          <w:color w:val="548DD4"/>
          <w:sz w:val="20"/>
          <w:szCs w:val="20"/>
          <w:lang w:eastAsia="es-CL"/>
        </w:rPr>
      </w:pPr>
    </w:p>
    <w:tbl>
      <w:tblPr>
        <w:tblStyle w:val="Tablaconcuadrcula"/>
        <w:tblW w:w="5591" w:type="pct"/>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rsidRPr="00711C16" w14:paraId="537DB6A7" w14:textId="77777777" w:rsidTr="00C5122E">
        <w:trPr>
          <w:trHeight w:val="1966"/>
        </w:trPr>
        <w:tc>
          <w:tcPr>
            <w:tcW w:w="5000" w:type="pct"/>
            <w:vAlign w:val="center"/>
          </w:tcPr>
          <w:p w14:paraId="6915CF1E" w14:textId="7FF6B873" w:rsidR="0003309E" w:rsidRDefault="0003309E" w:rsidP="00585A13">
            <w:pPr>
              <w:jc w:val="both"/>
              <w:rPr>
                <w:rFonts w:ascii="Calibri" w:hAnsi="Calibri" w:cs="Arial"/>
                <w:i/>
                <w:color w:val="548DD4"/>
                <w:sz w:val="20"/>
                <w:szCs w:val="20"/>
                <w:lang w:eastAsia="es-CL"/>
              </w:rPr>
            </w:pPr>
            <w:r>
              <w:rPr>
                <w:rFonts w:ascii="Calibri" w:hAnsi="Calibri"/>
                <w:color w:val="1F3864" w:themeColor="accent1" w:themeShade="80"/>
              </w:rPr>
              <w:t>Actividades que no has iniciado o están retrasadas:</w:t>
            </w:r>
            <w:r>
              <w:rPr>
                <w:rFonts w:ascii="Calibri" w:hAnsi="Calibri" w:cs="Arial"/>
                <w:i/>
                <w:color w:val="548DD4"/>
                <w:sz w:val="20"/>
                <w:szCs w:val="20"/>
                <w:lang w:eastAsia="es-CL"/>
              </w:rPr>
              <w:t xml:space="preserve"> </w:t>
            </w:r>
          </w:p>
          <w:p w14:paraId="04B7B3FA" w14:textId="77777777" w:rsidR="0003309E" w:rsidRDefault="0003309E" w:rsidP="00585A13">
            <w:pPr>
              <w:jc w:val="both"/>
              <w:rPr>
                <w:rFonts w:ascii="Calibri" w:hAnsi="Calibri" w:cs="Arial"/>
                <w:i/>
                <w:color w:val="548DD4"/>
                <w:sz w:val="20"/>
                <w:szCs w:val="20"/>
                <w:lang w:eastAsia="es-CL"/>
              </w:rPr>
            </w:pPr>
            <w:r>
              <w:rPr>
                <w:rFonts w:ascii="Calibri" w:hAnsi="Calibri" w:cs="Arial"/>
                <w:i/>
                <w:color w:val="548DD4"/>
                <w:sz w:val="20"/>
                <w:szCs w:val="20"/>
                <w:lang w:eastAsia="es-CL"/>
              </w:rPr>
              <w:t>No hay actividades retrasadas. La Épica 1 (autenticación, usuarios y control de acceso por rol) se cerró dentro del plazo planificado, en backend y frontend.</w:t>
            </w:r>
          </w:p>
          <w:p w14:paraId="16803DE3" w14:textId="77777777" w:rsidR="0003309E" w:rsidRDefault="0003309E" w:rsidP="00585A13">
            <w:pPr>
              <w:jc w:val="both"/>
              <w:rPr>
                <w:rFonts w:ascii="Calibri" w:hAnsi="Calibri" w:cs="Arial"/>
                <w:i/>
                <w:color w:val="548DD4"/>
                <w:sz w:val="20"/>
                <w:szCs w:val="20"/>
                <w:lang w:eastAsia="es-CL"/>
              </w:rPr>
            </w:pPr>
            <w:r>
              <w:rPr>
                <w:rFonts w:ascii="Calibri" w:hAnsi="Calibri" w:cs="Arial"/>
                <w:i/>
                <w:color w:val="548DD4"/>
                <w:sz w:val="20"/>
                <w:szCs w:val="20"/>
                <w:lang w:eastAsia="es-CL"/>
              </w:rPr>
              <w:t>Las épicas E2 Maestros core, E3 Recepción de tarjas y E4 Procesamiento y auditoría aún no se inician porque corresponden a los sprints siguientes: E2 en los sprints 3 y 4, E3 en los 5 y 6, y E4 en los 7 y 8.</w:t>
            </w:r>
          </w:p>
          <w:p w14:paraId="50D2EC8E" w14:textId="77777777" w:rsidR="0003309E" w:rsidRDefault="0003309E" w:rsidP="00585A13">
            <w:pPr>
              <w:jc w:val="both"/>
              <w:rPr>
                <w:rFonts w:ascii="Calibri" w:hAnsi="Calibri" w:cs="Arial"/>
                <w:i/>
                <w:color w:val="548DD4"/>
                <w:sz w:val="20"/>
                <w:szCs w:val="20"/>
                <w:lang w:eastAsia="es-CL"/>
              </w:rPr>
            </w:pPr>
            <w:r>
              <w:rPr>
                <w:rFonts w:ascii="Calibri" w:hAnsi="Calibri" w:cs="Arial"/>
                <w:i/>
                <w:color w:val="548DD4"/>
                <w:sz w:val="20"/>
                <w:szCs w:val="20"/>
                <w:lang w:eastAsia="es-CL"/>
              </w:rPr>
              <w:t>Para mantener el ritmo, en E2 a E4 se reutilizará la estructura validada en E1 (modelo y migración, schemas, servicio, router protegido por rol, pruebas y acta), y el diseño de sus tablas ya se ajustó antes de implementarlas.</w:t>
            </w:r>
          </w:p>
          <w:p w14:paraId="46C9DB2D" w14:textId="77777777" w:rsidR="00FD5149" w:rsidRDefault="00FD5149" w:rsidP="00585A13">
            <w:pPr>
              <w:jc w:val="both"/>
              <w:rPr>
                <w:rFonts w:ascii="Calibri" w:hAnsi="Calibri" w:cs="Arial"/>
                <w:i/>
                <w:color w:val="548DD4"/>
                <w:sz w:val="20"/>
                <w:szCs w:val="20"/>
                <w:lang w:eastAsia="es-CL"/>
              </w:rPr>
            </w:pPr>
          </w:p>
          <w:p w14:paraId="48EA3426" w14:textId="77777777" w:rsidR="00FD5149" w:rsidRPr="00CD38BD" w:rsidRDefault="00FD5149" w:rsidP="00585A13">
            <w:pPr>
              <w:jc w:val="both"/>
              <w:rPr>
                <w:rFonts w:ascii="Calibri" w:hAnsi="Calibri" w:cs="Arial"/>
                <w:i/>
                <w:color w:val="548DD4"/>
                <w:sz w:val="20"/>
                <w:szCs w:val="20"/>
                <w:lang w:eastAsia="es-CL"/>
              </w:rPr>
            </w:pPr>
          </w:p>
          <w:p w14:paraId="5BDF77BC" w14:textId="77777777" w:rsidR="0003309E" w:rsidRDefault="0003309E" w:rsidP="00585A13">
            <w:pPr>
              <w:jc w:val="both"/>
              <w:rPr>
                <w:rFonts w:ascii="Calibri" w:hAnsi="Calibri" w:cs="Arial"/>
                <w:i/>
                <w:color w:val="548DD4"/>
                <w:sz w:val="20"/>
                <w:szCs w:val="20"/>
                <w:lang w:eastAsia="es-CL"/>
              </w:rPr>
            </w:pPr>
          </w:p>
          <w:p w14:paraId="270150A6" w14:textId="77777777" w:rsidR="0003309E" w:rsidRDefault="0003309E" w:rsidP="00585A13">
            <w:pPr>
              <w:jc w:val="both"/>
              <w:rPr>
                <w:rFonts w:ascii="Calibri" w:hAnsi="Calibri" w:cs="Arial"/>
                <w:i/>
                <w:color w:val="548DD4"/>
                <w:sz w:val="20"/>
                <w:szCs w:val="20"/>
                <w:lang w:eastAsia="es-CL"/>
              </w:rPr>
            </w:pPr>
          </w:p>
          <w:p w14:paraId="787FB29D" w14:textId="77777777" w:rsidR="0003309E" w:rsidRDefault="0003309E" w:rsidP="00585A13">
            <w:pPr>
              <w:jc w:val="both"/>
              <w:rPr>
                <w:rFonts w:ascii="Calibri" w:hAnsi="Calibri" w:cs="Arial"/>
                <w:i/>
                <w:color w:val="548DD4"/>
                <w:sz w:val="20"/>
                <w:szCs w:val="20"/>
                <w:lang w:eastAsia="es-CL"/>
              </w:rPr>
            </w:pPr>
          </w:p>
          <w:p w14:paraId="55F427B8" w14:textId="77777777" w:rsidR="0003309E" w:rsidRDefault="0003309E" w:rsidP="00585A13">
            <w:pPr>
              <w:jc w:val="both"/>
              <w:rPr>
                <w:rFonts w:ascii="Calibri" w:hAnsi="Calibri" w:cs="Arial"/>
                <w:i/>
                <w:color w:val="548DD4"/>
                <w:sz w:val="20"/>
                <w:szCs w:val="20"/>
                <w:lang w:eastAsia="es-CL"/>
              </w:rPr>
            </w:pPr>
          </w:p>
          <w:p w14:paraId="12A4B342" w14:textId="77777777" w:rsidR="0003309E" w:rsidRPr="00711C16" w:rsidRDefault="0003309E" w:rsidP="00585A13">
            <w:pPr>
              <w:jc w:val="both"/>
              <w:rPr>
                <w:rFonts w:ascii="Calibri" w:hAnsi="Calibri" w:cs="Arial"/>
                <w:i/>
                <w:color w:val="548DD4"/>
                <w:sz w:val="20"/>
                <w:szCs w:val="20"/>
                <w:lang w:eastAsia="es-CL"/>
              </w:rPr>
            </w:pPr>
          </w:p>
        </w:tc>
      </w:tr>
    </w:tbl>
    <w:p w14:paraId="18D5100B" w14:textId="77777777" w:rsidR="0003309E" w:rsidRPr="0003309E" w:rsidRDefault="0003309E">
      <w:pPr>
        <w:rPr>
          <w:lang w:val="es-ES"/>
        </w:rPr>
      </w:pPr>
    </w:p>
    <w:sectPr w:rsidR="0003309E" w:rsidRPr="0003309E">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22B102" w14:textId="77777777" w:rsidR="000579F7" w:rsidRDefault="000579F7" w:rsidP="0003309E">
      <w:pPr>
        <w:spacing w:after="0" w:line="240" w:lineRule="auto"/>
      </w:pPr>
      <w:r>
        <w:separator/>
      </w:r>
    </w:p>
  </w:endnote>
  <w:endnote w:type="continuationSeparator" w:id="0">
    <w:p w14:paraId="3EDBC363" w14:textId="77777777" w:rsidR="000579F7" w:rsidRDefault="000579F7" w:rsidP="000330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A5509F" w14:textId="77777777" w:rsidR="000579F7" w:rsidRDefault="000579F7" w:rsidP="0003309E">
      <w:pPr>
        <w:spacing w:after="0" w:line="240" w:lineRule="auto"/>
      </w:pPr>
      <w:r>
        <w:separator/>
      </w:r>
    </w:p>
  </w:footnote>
  <w:footnote w:type="continuationSeparator" w:id="0">
    <w:p w14:paraId="0A3197EF" w14:textId="77777777" w:rsidR="000579F7" w:rsidRDefault="000579F7" w:rsidP="0003309E">
      <w:pPr>
        <w:spacing w:after="0" w:line="240" w:lineRule="auto"/>
      </w:pPr>
      <w:r>
        <w:continuationSeparator/>
      </w:r>
    </w:p>
  </w:footnote>
  <w:footnote w:id="1">
    <w:p w14:paraId="50DBE1DF" w14:textId="77777777" w:rsidR="00FD5149" w:rsidRPr="002819E3" w:rsidRDefault="00FD5149" w:rsidP="00FD5149">
      <w:pPr>
        <w:pStyle w:val="Textonotapie"/>
        <w:rPr>
          <w:color w:val="595959" w:themeColor="text1" w:themeTint="A6"/>
        </w:rPr>
      </w:pPr>
      <w:r w:rsidRPr="002819E3">
        <w:rPr>
          <w:rStyle w:val="Refdenotaalpie"/>
          <w:color w:val="595959" w:themeColor="text1" w:themeTint="A6"/>
        </w:rPr>
        <w:footnoteRef/>
      </w:r>
      <w:r w:rsidRPr="002819E3">
        <w:rPr>
          <w:color w:val="595959" w:themeColor="text1" w:themeTint="A6"/>
        </w:rPr>
        <w:t xml:space="preserve"> </w:t>
      </w:r>
      <w:r w:rsidRPr="002819E3">
        <w:rPr>
          <w:color w:val="595959" w:themeColor="text1" w:themeTint="A6"/>
          <w:lang w:val="es-CL"/>
        </w:rPr>
        <w:t>En caso de que el Proyecto APT sea grupal,</w:t>
      </w:r>
      <w:r>
        <w:rPr>
          <w:color w:val="595959" w:themeColor="text1" w:themeTint="A6"/>
          <w:lang w:val="es-CL"/>
        </w:rPr>
        <w:t xml:space="preserve"> en</w:t>
      </w:r>
      <w:r w:rsidRPr="002819E3">
        <w:rPr>
          <w:color w:val="595959" w:themeColor="text1" w:themeTint="A6"/>
          <w:lang w:val="es-CL"/>
        </w:rPr>
        <w:t xml:space="preserve"> esta columna </w:t>
      </w:r>
      <w:r>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10170" w:type="dxa"/>
      <w:tblInd w:w="-709" w:type="dxa"/>
      <w:tblLook w:val="04A0" w:firstRow="1" w:lastRow="0" w:firstColumn="1" w:lastColumn="0" w:noHBand="0" w:noVBand="1"/>
    </w:tblPr>
    <w:tblGrid>
      <w:gridCol w:w="5954"/>
      <w:gridCol w:w="4216"/>
    </w:tblGrid>
    <w:tr w:rsidR="00C44557" w:rsidRPr="00A7239E" w14:paraId="7A271552" w14:textId="77777777" w:rsidTr="00C44557">
      <w:trPr>
        <w:trHeight w:val="697"/>
      </w:trPr>
      <w:tc>
        <w:tcPr>
          <w:tcW w:w="5954" w:type="dxa"/>
          <w:tcBorders>
            <w:top w:val="nil"/>
            <w:left w:val="nil"/>
            <w:bottom w:val="nil"/>
            <w:right w:val="nil"/>
          </w:tcBorders>
        </w:tcPr>
        <w:p w14:paraId="0B4729B1" w14:textId="77777777" w:rsidR="00C44557" w:rsidRDefault="00C44557" w:rsidP="00C44557">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00CE0AA8">
            <w:rPr>
              <w:rFonts w:ascii="Century Gothic" w:eastAsia="Century Gothic" w:hAnsi="Century Gothic" w:cs="Century Gothic"/>
              <w:b/>
              <w:color w:val="1D2763"/>
              <w:sz w:val="24"/>
              <w:szCs w:val="24"/>
            </w:rPr>
            <w:t>Desarrollo</w:t>
          </w:r>
          <w:r w:rsidRPr="00C44557">
            <w:rPr>
              <w:rFonts w:ascii="Century Gothic" w:eastAsia="Century Gothic" w:hAnsi="Century Gothic" w:cs="Century Gothic"/>
              <w:b/>
              <w:color w:val="1D2763"/>
              <w:sz w:val="24"/>
              <w:szCs w:val="24"/>
            </w:rPr>
            <w:t xml:space="preserve"> </w:t>
          </w:r>
          <w:r>
            <w:rPr>
              <w:rFonts w:ascii="Century Gothic" w:eastAsia="Century Gothic" w:hAnsi="Century Gothic" w:cs="Century Gothic"/>
              <w:b/>
              <w:color w:val="1D2763"/>
              <w:sz w:val="24"/>
              <w:szCs w:val="24"/>
            </w:rPr>
            <w:t xml:space="preserve">Proyecto </w:t>
          </w:r>
          <w:r w:rsidRPr="005673ED">
            <w:rPr>
              <w:rFonts w:ascii="Century Gothic" w:eastAsia="Century Gothic" w:hAnsi="Century Gothic" w:cs="Century Gothic"/>
              <w:b/>
              <w:color w:val="1D2763"/>
              <w:sz w:val="24"/>
              <w:szCs w:val="24"/>
            </w:rPr>
            <w:t>APT</w:t>
          </w:r>
          <w:r w:rsidRPr="00D100C8">
            <w:rPr>
              <w:rFonts w:ascii="Century Gothic" w:eastAsia="Century Gothic" w:hAnsi="Century Gothic" w:cs="Century Gothic"/>
              <w:b/>
              <w:color w:val="1D2763"/>
              <w:sz w:val="24"/>
              <w:szCs w:val="24"/>
            </w:rPr>
            <w:t xml:space="preserve"> </w:t>
          </w:r>
        </w:p>
        <w:p w14:paraId="44171DF4" w14:textId="77777777" w:rsidR="00C44557" w:rsidRPr="005673ED" w:rsidRDefault="00C44557" w:rsidP="00C44557">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45E4EB63" w14:textId="77777777" w:rsidR="00C44557" w:rsidRPr="00A7239E" w:rsidRDefault="00C44557" w:rsidP="00C44557">
          <w:pPr>
            <w:jc w:val="center"/>
            <w:rPr>
              <w:rFonts w:ascii="Century Gothic" w:eastAsiaTheme="minorEastAsia" w:hAnsi="Century Gothic"/>
              <w:b/>
              <w:sz w:val="30"/>
              <w:szCs w:val="30"/>
              <w:lang w:val="es-ES_tradnl" w:eastAsia="es-ES"/>
            </w:rPr>
          </w:pPr>
          <w:r>
            <w:rPr>
              <w:noProof/>
              <w:lang w:eastAsia="es-CL"/>
            </w:rPr>
            <w:drawing>
              <wp:inline distT="0" distB="0" distL="0" distR="0" wp14:anchorId="796B0F40" wp14:editId="1B350AE8">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4869DB42" w14:textId="77777777" w:rsidR="00C44557" w:rsidRDefault="00C4455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B5C95"/>
    <w:multiLevelType w:val="multilevel"/>
    <w:tmpl w:val="04C66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30E326CB"/>
    <w:multiLevelType w:val="hybridMultilevel"/>
    <w:tmpl w:val="FB0A4A58"/>
    <w:lvl w:ilvl="0" w:tplc="580A000F">
      <w:start w:val="1"/>
      <w:numFmt w:val="decimal"/>
      <w:lvlText w:val="%1."/>
      <w:lvlJc w:val="left"/>
      <w:pPr>
        <w:ind w:left="1440" w:hanging="360"/>
      </w:pPr>
    </w:lvl>
    <w:lvl w:ilvl="1" w:tplc="580A0019" w:tentative="1">
      <w:start w:val="1"/>
      <w:numFmt w:val="lowerLetter"/>
      <w:lvlText w:val="%2."/>
      <w:lvlJc w:val="left"/>
      <w:pPr>
        <w:ind w:left="2160" w:hanging="360"/>
      </w:pPr>
    </w:lvl>
    <w:lvl w:ilvl="2" w:tplc="580A001B" w:tentative="1">
      <w:start w:val="1"/>
      <w:numFmt w:val="lowerRoman"/>
      <w:lvlText w:val="%3."/>
      <w:lvlJc w:val="right"/>
      <w:pPr>
        <w:ind w:left="2880" w:hanging="180"/>
      </w:pPr>
    </w:lvl>
    <w:lvl w:ilvl="3" w:tplc="580A000F" w:tentative="1">
      <w:start w:val="1"/>
      <w:numFmt w:val="decimal"/>
      <w:lvlText w:val="%4."/>
      <w:lvlJc w:val="left"/>
      <w:pPr>
        <w:ind w:left="3600" w:hanging="360"/>
      </w:pPr>
    </w:lvl>
    <w:lvl w:ilvl="4" w:tplc="580A0019" w:tentative="1">
      <w:start w:val="1"/>
      <w:numFmt w:val="lowerLetter"/>
      <w:lvlText w:val="%5."/>
      <w:lvlJc w:val="left"/>
      <w:pPr>
        <w:ind w:left="4320" w:hanging="360"/>
      </w:pPr>
    </w:lvl>
    <w:lvl w:ilvl="5" w:tplc="580A001B" w:tentative="1">
      <w:start w:val="1"/>
      <w:numFmt w:val="lowerRoman"/>
      <w:lvlText w:val="%6."/>
      <w:lvlJc w:val="right"/>
      <w:pPr>
        <w:ind w:left="5040" w:hanging="180"/>
      </w:pPr>
    </w:lvl>
    <w:lvl w:ilvl="6" w:tplc="580A000F" w:tentative="1">
      <w:start w:val="1"/>
      <w:numFmt w:val="decimal"/>
      <w:lvlText w:val="%7."/>
      <w:lvlJc w:val="left"/>
      <w:pPr>
        <w:ind w:left="5760" w:hanging="360"/>
      </w:pPr>
    </w:lvl>
    <w:lvl w:ilvl="7" w:tplc="580A0019" w:tentative="1">
      <w:start w:val="1"/>
      <w:numFmt w:val="lowerLetter"/>
      <w:lvlText w:val="%8."/>
      <w:lvlJc w:val="left"/>
      <w:pPr>
        <w:ind w:left="6480" w:hanging="360"/>
      </w:pPr>
    </w:lvl>
    <w:lvl w:ilvl="8" w:tplc="580A001B" w:tentative="1">
      <w:start w:val="1"/>
      <w:numFmt w:val="lowerRoman"/>
      <w:lvlText w:val="%9."/>
      <w:lvlJc w:val="right"/>
      <w:pPr>
        <w:ind w:left="7200" w:hanging="180"/>
      </w:pPr>
    </w:lvl>
  </w:abstractNum>
  <w:abstractNum w:abstractNumId="3" w15:restartNumberingAfterBreak="0">
    <w:nsid w:val="69C73608"/>
    <w:multiLevelType w:val="hybridMultilevel"/>
    <w:tmpl w:val="CFDCC5F2"/>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num w:numId="1" w16cid:durableId="223834104">
    <w:abstractNumId w:val="1"/>
  </w:num>
  <w:num w:numId="2" w16cid:durableId="1570339003">
    <w:abstractNumId w:val="3"/>
  </w:num>
  <w:num w:numId="3" w16cid:durableId="361633764">
    <w:abstractNumId w:val="2"/>
  </w:num>
  <w:num w:numId="4" w16cid:durableId="3627520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309E"/>
    <w:rsid w:val="00012FB2"/>
    <w:rsid w:val="00025477"/>
    <w:rsid w:val="0003309E"/>
    <w:rsid w:val="000579F7"/>
    <w:rsid w:val="00065341"/>
    <w:rsid w:val="000A1331"/>
    <w:rsid w:val="00145B36"/>
    <w:rsid w:val="00147283"/>
    <w:rsid w:val="00253A89"/>
    <w:rsid w:val="00255AC5"/>
    <w:rsid w:val="003608EA"/>
    <w:rsid w:val="00470CE4"/>
    <w:rsid w:val="004B75F6"/>
    <w:rsid w:val="00521026"/>
    <w:rsid w:val="00545F23"/>
    <w:rsid w:val="00553A9D"/>
    <w:rsid w:val="00563B43"/>
    <w:rsid w:val="00586C9C"/>
    <w:rsid w:val="005A0A7C"/>
    <w:rsid w:val="005B4D4A"/>
    <w:rsid w:val="00603474"/>
    <w:rsid w:val="00675035"/>
    <w:rsid w:val="00675A73"/>
    <w:rsid w:val="006858A7"/>
    <w:rsid w:val="00694AF3"/>
    <w:rsid w:val="00695E7C"/>
    <w:rsid w:val="006B242E"/>
    <w:rsid w:val="006B6CD5"/>
    <w:rsid w:val="00806DE0"/>
    <w:rsid w:val="0081536B"/>
    <w:rsid w:val="008479F5"/>
    <w:rsid w:val="0085275A"/>
    <w:rsid w:val="008F621F"/>
    <w:rsid w:val="009378F7"/>
    <w:rsid w:val="009552E5"/>
    <w:rsid w:val="009732D5"/>
    <w:rsid w:val="00976ABB"/>
    <w:rsid w:val="009E52DF"/>
    <w:rsid w:val="00A825C8"/>
    <w:rsid w:val="00A92C7E"/>
    <w:rsid w:val="00B231DD"/>
    <w:rsid w:val="00B31361"/>
    <w:rsid w:val="00B4258F"/>
    <w:rsid w:val="00B8164D"/>
    <w:rsid w:val="00BE1024"/>
    <w:rsid w:val="00C10E40"/>
    <w:rsid w:val="00C20F3D"/>
    <w:rsid w:val="00C44557"/>
    <w:rsid w:val="00C5122E"/>
    <w:rsid w:val="00C75ACA"/>
    <w:rsid w:val="00CD4BD0"/>
    <w:rsid w:val="00CE0AA8"/>
    <w:rsid w:val="00D67975"/>
    <w:rsid w:val="00D714E2"/>
    <w:rsid w:val="00DF3386"/>
    <w:rsid w:val="00E07498"/>
    <w:rsid w:val="00E50368"/>
    <w:rsid w:val="00EA0C09"/>
    <w:rsid w:val="00EC10E2"/>
    <w:rsid w:val="00FC4EBF"/>
    <w:rsid w:val="00FD514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1A1C50"/>
  <w15:chartTrackingRefBased/>
  <w15:docId w15:val="{9D86CA80-26A5-664D-B7CA-D7017D5A8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309E"/>
    <w:pPr>
      <w:spacing w:after="160" w:line="259" w:lineRule="auto"/>
    </w:pPr>
    <w:rPr>
      <w:sz w:val="22"/>
      <w:szCs w:val="22"/>
    </w:rPr>
  </w:style>
  <w:style w:type="paragraph" w:styleId="Ttulo3">
    <w:name w:val="heading 3"/>
    <w:basedOn w:val="Normal"/>
    <w:next w:val="Normal"/>
    <w:link w:val="Ttulo3Car"/>
    <w:uiPriority w:val="9"/>
    <w:unhideWhenUsed/>
    <w:qFormat/>
    <w:rsid w:val="000330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03309E"/>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03309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0330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unhideWhenUsed/>
    <w:rsid w:val="0003309E"/>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03309E"/>
    <w:rPr>
      <w:sz w:val="20"/>
      <w:szCs w:val="20"/>
      <w:lang w:val="es-ES"/>
    </w:rPr>
  </w:style>
  <w:style w:type="character" w:styleId="Refdenotaalpie">
    <w:name w:val="footnote reference"/>
    <w:basedOn w:val="Fuentedeprrafopredeter"/>
    <w:unhideWhenUsed/>
    <w:rsid w:val="0003309E"/>
    <w:rPr>
      <w:vertAlign w:val="superscript"/>
    </w:rPr>
  </w:style>
  <w:style w:type="paragraph" w:styleId="Encabezado">
    <w:name w:val="header"/>
    <w:basedOn w:val="Normal"/>
    <w:link w:val="EncabezadoCar"/>
    <w:uiPriority w:val="99"/>
    <w:unhideWhenUsed/>
    <w:rsid w:val="00586C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6C9C"/>
    <w:rPr>
      <w:sz w:val="22"/>
      <w:szCs w:val="22"/>
    </w:rPr>
  </w:style>
  <w:style w:type="table" w:customStyle="1" w:styleId="Tablaconcuadrcula1">
    <w:name w:val="Tabla con cuadrícula1"/>
    <w:basedOn w:val="Tablanormal"/>
    <w:next w:val="Tablaconcuadrcula"/>
    <w:uiPriority w:val="39"/>
    <w:rsid w:val="00C4455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C5122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122E"/>
    <w:rPr>
      <w:rFonts w:ascii="Segoe UI" w:hAnsi="Segoe UI" w:cs="Segoe UI"/>
      <w:sz w:val="18"/>
      <w:szCs w:val="18"/>
    </w:rPr>
  </w:style>
  <w:style w:type="character" w:styleId="Refdecomentario">
    <w:name w:val="annotation reference"/>
    <w:basedOn w:val="Fuentedeprrafopredeter"/>
    <w:uiPriority w:val="99"/>
    <w:semiHidden/>
    <w:unhideWhenUsed/>
    <w:rsid w:val="009E52DF"/>
    <w:rPr>
      <w:sz w:val="16"/>
      <w:szCs w:val="16"/>
    </w:rPr>
  </w:style>
  <w:style w:type="paragraph" w:styleId="Textocomentario">
    <w:name w:val="annotation text"/>
    <w:basedOn w:val="Normal"/>
    <w:link w:val="TextocomentarioCar"/>
    <w:uiPriority w:val="99"/>
    <w:semiHidden/>
    <w:unhideWhenUsed/>
    <w:rsid w:val="009E52D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E52DF"/>
    <w:rPr>
      <w:sz w:val="20"/>
      <w:szCs w:val="20"/>
    </w:rPr>
  </w:style>
  <w:style w:type="paragraph" w:styleId="Asuntodelcomentario">
    <w:name w:val="annotation subject"/>
    <w:basedOn w:val="Textocomentario"/>
    <w:next w:val="Textocomentario"/>
    <w:link w:val="AsuntodelcomentarioCar"/>
    <w:uiPriority w:val="99"/>
    <w:semiHidden/>
    <w:unhideWhenUsed/>
    <w:rsid w:val="009E52DF"/>
    <w:rPr>
      <w:b/>
      <w:bCs/>
    </w:rPr>
  </w:style>
  <w:style w:type="character" w:customStyle="1" w:styleId="AsuntodelcomentarioCar">
    <w:name w:val="Asunto del comentario Car"/>
    <w:basedOn w:val="TextocomentarioCar"/>
    <w:link w:val="Asuntodelcomentario"/>
    <w:uiPriority w:val="99"/>
    <w:semiHidden/>
    <w:rsid w:val="009E52DF"/>
    <w:rPr>
      <w:b/>
      <w:bCs/>
      <w:sz w:val="20"/>
      <w:szCs w:val="20"/>
    </w:rPr>
  </w:style>
  <w:style w:type="paragraph" w:styleId="Prrafodelista">
    <w:name w:val="List Paragraph"/>
    <w:basedOn w:val="Normal"/>
    <w:uiPriority w:val="34"/>
    <w:qFormat/>
    <w:rsid w:val="00C75AC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51C61E4-DB75-4684-AD25-71F546404E96}">
  <ds:schemaRefs>
    <ds:schemaRef ds:uri="http://schemas.microsoft.com/sharepoint/v3/contenttype/forms"/>
  </ds:schemaRefs>
</ds:datastoreItem>
</file>

<file path=customXml/itemProps2.xml><?xml version="1.0" encoding="utf-8"?>
<ds:datastoreItem xmlns:ds="http://schemas.openxmlformats.org/officeDocument/2006/customXml" ds:itemID="{6F3661B0-5934-4FAB-ADC6-33A19B814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6CA5683-AF87-4E40-B841-2E23A3B5240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90</TotalTime>
  <Pages>8</Pages>
  <Words>2188</Words>
  <Characters>12035</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Angelo Stephano Galindo Painequir</cp:lastModifiedBy>
  <cp:revision>7</cp:revision>
  <dcterms:created xsi:type="dcterms:W3CDTF">2022-08-24T18:14:00Z</dcterms:created>
  <dcterms:modified xsi:type="dcterms:W3CDTF">2026-10-04T16:33:00Z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