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/>
        <w:t>Práctica 1</w:t>
      </w:r>
    </w:p>
    <w:p>
      <w:pPr>
        <w:pStyle w:val="Title"/>
        <w:jc w:val="center"/>
        <w:rPr/>
      </w:pPr>
      <w:r>
        <w:rPr/>
        <w:t>Microservicios: API REST en contenedores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6"/>
        </w:rPr>
        <w:t>Sistemas Informáticos — Curso 2026/2027</w:t>
      </w:r>
    </w:p>
    <w:p>
      <w:pPr>
        <w:pStyle w:val="Normal"/>
        <w:jc w:val="center"/>
        <w:rPr/>
      </w:pPr>
      <w:r>
        <w:rPr>
          <w:sz w:val="26"/>
        </w:rPr>
        <w:t>Escuela Politécnica Superior — Universidad Autónoma de Madrid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6"/>
        </w:rPr>
        <w:t>Autores</w:t>
      </w:r>
    </w:p>
    <w:p>
      <w:pPr>
        <w:pStyle w:val="Normal"/>
        <w:jc w:val="center"/>
        <w:rPr/>
      </w:pPr>
      <w:r>
        <w:rPr>
          <w:sz w:val="26"/>
        </w:rPr>
        <w:t>Manuel Salvador Mayor</w:t>
      </w:r>
    </w:p>
    <w:p>
      <w:pPr>
        <w:pStyle w:val="Normal"/>
        <w:jc w:val="center"/>
        <w:rPr/>
      </w:pPr>
      <w:r>
        <w:rPr>
          <w:sz w:val="26"/>
        </w:rPr>
        <w:t xml:space="preserve">Alejandro </w:t>
      </w:r>
      <w:r>
        <w:rPr>
          <w:sz w:val="26"/>
        </w:rPr>
        <w:t>González García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 xml:space="preserve">Grupo: </w:t>
      </w:r>
      <w:r>
        <w:rPr>
          <w:b/>
        </w:rPr>
        <w:t>1311</w:t>
      </w:r>
    </w:p>
    <w:p>
      <w:pPr>
        <w:pStyle w:val="Normal"/>
        <w:jc w:val="center"/>
        <w:rPr/>
      </w:pPr>
      <w:r>
        <w:rPr>
          <w:b/>
        </w:rPr>
        <w:t xml:space="preserve">Equipo: </w:t>
      </w:r>
      <w:r>
        <w:rPr>
          <w:b/>
        </w:rPr>
        <w:t>2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 de octubre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Objetivo y arquitectura</w:t>
      </w:r>
    </w:p>
    <w:p>
      <w:pPr>
        <w:pStyle w:val="BodyText"/>
        <w:jc w:val="both"/>
        <w:rPr/>
      </w:pPr>
      <w:r>
        <w:rPr/>
        <w:t>Se ha desarrollado un servicio de almacenamiento compartido de documentos de texto dividido en dos microservicios Quart. El servicio de usuarios escucha en el puerto 5050 y administra identidades, contraseñas y tokens. El servicio de documentos escucha en el puerto 5051 y administra el directorio asociado a cada UID.</w:t>
      </w:r>
    </w:p>
    <w:p>
      <w:pPr>
        <w:pStyle w:val="BodyText"/>
        <w:jc w:val="both"/>
        <w:rPr/>
      </w:pPr>
      <w:r>
        <w:rPr/>
        <w:t>Los servicios se ejecutan en contenedores independientes coordinados mediante un único docker-compose.yml. Ambos reciben el mismo SECRET_UUID como variable de entorno, mientras que el cliente desconoce ese secreto.</w:t>
      </w:r>
    </w:p>
    <w:p>
      <w:pPr>
        <w:pStyle w:val="Heading2"/>
        <w:rPr/>
      </w:pPr>
      <w:r>
        <w:rPr/>
        <w:t>Flujo de autenticación</w:t>
      </w:r>
    </w:p>
    <w:p>
      <w:pPr>
        <w:pStyle w:val="BodyText"/>
        <w:jc w:val="both"/>
        <w:rPr/>
      </w:pPr>
      <w:r>
        <w:rPr/>
        <w:t>Al crear un usuario se genera un UID aleatorio mediante uuid4. La contraseña se almacena como SHA-256 y el token se deriva con uuid5 a partir del UID y del secreto compartido. En las operaciones protegidas el cliente envía Authorization: Bearer &lt;token&gt; y el servicio de documentos recalcula el token esperado para el UID indicado en la ruta.</w:t>
      </w:r>
    </w:p>
    <w:p>
      <w:pPr>
        <w:pStyle w:val="NoSpacing"/>
        <w:ind w:start="227"/>
        <w:rPr/>
      </w:pPr>
      <w:r>
        <w:rPr>
          <w:rFonts w:ascii="Courier New" w:hAnsi="Courier New"/>
          <w:sz w:val="18"/>
        </w:rPr>
        <w:t>Authorization: Bearer &lt;token&gt;</w:t>
      </w:r>
    </w:p>
    <w:p>
      <w:pPr>
        <w:pStyle w:val="Heading2"/>
        <w:rPr/>
      </w:pPr>
      <w:r>
        <w:rPr/>
        <w:t>Persistencia</w:t>
      </w:r>
    </w:p>
    <w:p>
      <w:pPr>
        <w:pStyle w:val="BodyText"/>
        <w:jc w:val="both"/>
        <w:rPr/>
      </w:pPr>
      <w:r>
        <w:rPr/>
        <w:t>La persistencia es de libre elección según el enunciado. En este prototipo los usuarios y documentos se conservan en estructuras en memoria, por lo que se reinician al recrear los procesos.</w:t>
      </w:r>
    </w:p>
    <w:p>
      <w:pPr>
        <w:pStyle w:val="Heading1"/>
        <w:rPr/>
      </w:pPr>
      <w:r>
        <w:rPr/>
        <w:t>2. Servicio de usuarios</w:t>
      </w:r>
    </w:p>
    <w:p>
      <w:pPr>
        <w:pStyle w:val="BodyText"/>
        <w:jc w:val="both"/>
        <w:rPr/>
      </w:pPr>
      <w:r>
        <w:rPr/>
        <w:t>user.py implementa la creación, el inicio de sesión y la modificación autenticada de la contraseña. Se rechazan usuarios duplicados, credenciales incorrectas, cabeceras inválidas y cuerpos JSON incompletos o con tipos incorrectos mediante códigos HTTP 400, 401 y 409.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324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Ruta</w:t>
            </w:r>
          </w:p>
        </w:tc>
        <w:tc>
          <w:tcPr>
            <w:tcW w:w="3324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PUT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/user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Crea un usuario y devuelve uid y token</w:t>
            </w:r>
          </w:p>
        </w:tc>
      </w:tr>
      <w:tr>
        <w:trPr/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/user</w:t>
            </w:r>
          </w:p>
        </w:tc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Valida credenciales y devuelve uid y token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/user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Cambia la contraseña del usuario autenticado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Servicio de documentos</w:t>
      </w:r>
    </w:p>
    <w:p>
      <w:pPr>
        <w:pStyle w:val="BodyText"/>
        <w:jc w:val="both"/>
        <w:rPr/>
      </w:pPr>
      <w:r>
        <w:rPr/>
        <w:t>file.py mantiene un directorio lógico por UID. Los documentos se crean como privados. El propietario puede crear, actualizar, listar, borrar y cambiar su visibilidad. Un tercero no puede listar ni modificar el directorio; solamente puede recuperar un documento marcado como público conociendo el UID y el nombre.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324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Ruta</w:t>
            </w:r>
          </w:p>
        </w:tc>
        <w:tc>
          <w:tcPr>
            <w:tcW w:w="3324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/file/&lt;uid&gt;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Lista los documentos del propietario</w:t>
            </w:r>
          </w:p>
        </w:tc>
      </w:tr>
      <w:tr>
        <w:trPr/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PUT</w:t>
            </w:r>
          </w:p>
        </w:tc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/file/&lt;uid&gt;/&lt;filename&gt;</w:t>
            </w:r>
          </w:p>
        </w:tc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Crea o reemplaza el contenido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/file/&lt;uid&gt;/&lt;filename&gt;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Recupera un documento permitido</w:t>
            </w:r>
          </w:p>
        </w:tc>
      </w:tr>
      <w:tr>
        <w:trPr/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/file/&lt;uid&gt;/&lt;filename&gt;</w:t>
            </w:r>
          </w:p>
        </w:tc>
        <w:tc>
          <w:tcPr>
            <w:tcW w:w="3324" w:type="dxa"/>
            <w:tcBorders/>
            <w:shd w:fill="F3F4F6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Elimina un documento propio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/file/&lt;uid&gt;/&lt;filename&gt;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Cambia el campo public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jc w:val="both"/>
        <w:rPr/>
      </w:pPr>
      <w:r>
        <w:rPr/>
        <w:t>Las operaciones PUT, GET, PATCH y DELETE mantienen el comportamiento idempotente requerido. También se validan tokens, campos obligatorios y el tipo booleano de public.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Despliegue con Docker</w:t>
      </w:r>
    </w:p>
    <w:p>
      <w:pPr>
        <w:pStyle w:val="BodyText"/>
        <w:jc w:val="both"/>
        <w:rPr/>
      </w:pPr>
      <w:r>
        <w:rPr/>
        <w:t>Cada servicio dispone de su Dockerfile basado en python:3.12-slim. Las dependencias se instalan desde requirements.txt y Compose publica los puertos 5050 y 5051. La siguiente captura muestra la construcción correcta de ambas imágenes.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15000" cy="3042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B5563"/>
          <w:sz w:val="18"/>
        </w:rPr>
        <w:t>Figura 1. Construcción de las dos imágenes Docker.</w:t>
      </w:r>
    </w:p>
    <w:p>
      <w:pPr>
        <w:pStyle w:val="BodyText"/>
        <w:jc w:val="both"/>
        <w:rPr/>
      </w:pPr>
      <w:r>
        <w:rPr/>
        <w:t>Tras ejecutar docker-compose up -d, los dos contenedores permanecen activos y cada puerto del host queda asociado al servicio correspondiente.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15000" cy="1183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B5563"/>
          <w:sz w:val="18"/>
        </w:rPr>
        <w:t>Figura 2. Estado de los contenedores y publicación de puertos.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Cliente de pruebas</w:t>
      </w:r>
    </w:p>
    <w:p>
      <w:pPr>
        <w:pStyle w:val="BodyText"/>
        <w:jc w:val="both"/>
        <w:rPr/>
      </w:pPr>
      <w:r>
        <w:rPr/>
        <w:t>cliente.py es un cliente no interactivo construido con requests. Utiliza nombres aleatorios para poder repetirse y ejecuta comprobaciones positivas y negativas sobre todas las rutas. Cada prueba muestra [OK] o [FALLO], valida el código HTTP y, cuando corresponde, el contenido JSON recibido.</w:t>
      </w:r>
    </w:p>
    <w:p>
      <w:pPr>
        <w:pStyle w:val="BodyText"/>
        <w:jc w:val="both"/>
        <w:rPr/>
      </w:pPr>
      <w:r>
        <w:rPr/>
        <w:t>Se cubren la creación duplicada, campos ausentes y tipos incorrectos, login erróneo, cambio de contraseña, tokens inválidos, permisos de terceros, documentos privados y públicos, actualización, listado y borrado.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3646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B5563"/>
          <w:sz w:val="18"/>
        </w:rPr>
        <w:t>Figura 3. Pruebas del servicio de usuarios y comienzo del servicio de documentos.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5623560" cy="4037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03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B5563"/>
          <w:sz w:val="18"/>
        </w:rPr>
        <w:t>Figura 4. Pruebas de documentos, permisos, visibilidad y resultado final.</w:t>
      </w:r>
    </w:p>
    <w:p>
      <w:pPr>
        <w:pStyle w:val="Heading1"/>
        <w:rPr/>
      </w:pPr>
      <w:r>
        <w:rPr/>
        <w:t>6. Resultado</w:t>
      </w:r>
    </w:p>
    <w:p>
      <w:pPr>
        <w:pStyle w:val="BodyText"/>
        <w:spacing w:before="0" w:after="140"/>
        <w:jc w:val="both"/>
        <w:rPr/>
      </w:pPr>
      <w:r>
        <w:rPr/>
        <w:t>La ejecución final completa 50 comprobaciones correctas y ninguna fallida. Las dos imágenes se construyen, los contenedores arrancan de forma independiente y el cliente puede comunicarse con ambos servicios mediante la API REST definida en el enunciado.</w:t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color w:val="6B7280"/>
        <w:sz w:val="16"/>
      </w:rPr>
      <w:t>Sistemas Informáticos — Práctica 1</w:t>
    </w:r>
  </w:p>
  <w:p>
    <w:pPr>
      <w:pStyle w:val="Normal"/>
      <w:spacing w:before="0" w:after="120"/>
      <w:jc w:val="end"/>
      <w:rPr/>
    </w:pPr>
    <w:r>
      <w:rPr>
        <w:sz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color w:val="6B7280"/>
        <w:sz w:val="16"/>
      </w:rPr>
      <w:t>Sistemas Informáticos — Práctica 1</w:t>
    </w:r>
  </w:p>
  <w:p>
    <w:pPr>
      <w:pStyle w:val="Normal"/>
      <w:spacing w:before="0" w:after="120"/>
      <w:jc w:val="end"/>
      <w:rPr/>
    </w:pPr>
    <w:r>
      <w:rPr>
        <w:sz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76" w:before="0" w:after="140"/>
    </w:pPr>
    <w:rPr>
      <w:rFonts w:ascii="Arial" w:hAnsi="Arial"/>
      <w:sz w:val="21"/>
    </w:rPr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LibreOffice/26.8.0.3$Linux_X86_64 LibreOffice_project/680$Build-3</Application>
  <AppVersion>15.0000</AppVersion>
  <Pages>6</Pages>
  <Words>610</Words>
  <Characters>3597</Characters>
  <CharactersWithSpaces>4143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Manuel Salvador Mayor y Alejandro</dc:creator>
  <dc:description>generated by python-docx</dc:description>
  <dc:language>es-ES</dc:language>
  <cp:lastModifiedBy/>
  <dcterms:modified xsi:type="dcterms:W3CDTF">2026-10-06T18:48:55Z</dcterms:modified>
  <cp:revision>2</cp:revision>
  <dc:subject>Sistemas Informáticos, curso 2026/2027</dc:subject>
  <dc:title>Memoria de la Práctica 1 — Microservicios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