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EVALUACIÓN INICIAL ACCESO A DATOS</w:t>
      </w:r>
    </w:p>
    <w:p>
      <w:pPr>
        <w:jc w:val="center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BDD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EJERCICIO 1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CREATE TABLE clientes {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id_cliente INT PRIMARY KEY,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nombre VARCHAR2(30),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direccion VARCHAR2(50),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telefono VARCHAR2(10),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};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EJERCICIO 2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INSERT INTO clientes VALUES (1, ‘Alfonso’, ‘Calle 1’, ‘111111111’),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INSERT INTO clientes VALUES (2, ‘Miguel’, ‘Calle 2’, ‘222222222’);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EJERCICIO 3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SELECT * FROM clientes;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EJERCICIO 4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 xml:space="preserve">SELECT id_cliente FROM clientes 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WHERE nombre = ‘pepe’;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EJERCICIO 5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SELECT nombre, telefono FROM clientes;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54B31"/>
    <w:rsid w:val="0807529A"/>
    <w:rsid w:val="0B554B31"/>
    <w:rsid w:val="60BA27BB"/>
    <w:rsid w:val="765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2023-10-23T11:07:00Z</dcterms:created>
  <dc:creator>Alejandro</dc:creator>
  <cp:lastModifiedBy>Alejandro</cp:lastModifiedBy>
  <dcterms:modified xsi:type="dcterms:W3CDTF">2023-10-23T17:27:01Z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3082-11.2.0.11225</vt:lpwstr>
  </property>
  <property fmtid="{D5CDD505-2E9C-101B-9397-08002B2CF9AE}" pid="3" name="ICV">
    <vt:lpwstr>16DB15F59EA1405EBA2E80C40F11E16D</vt:lpwstr>
  </property>
</Properties>
</file>