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Definición técnica de herramienta AssetEditor</w:t>
      </w:r>
    </w:p>
    <w:p>
      <w:pPr>
        <w:jc w:val="center"/>
      </w:pPr>
      <w:r>
        <w:rPr>
          <w:i/>
          <w:sz w:val="24"/>
        </w:rPr>
        <w:t>Sistema de assets dinámicos basado en manifests JSON y archivos versionados</w:t>
      </w:r>
    </w:p>
    <w:p>
      <w:r>
        <w:t>Proyecto: IslaT / sistema multijugador online</w:t>
      </w:r>
    </w:p>
    <w:p>
      <w:r>
        <w:t>Objetivo: definir una herramienta local o interna para gestionar assets, metadatos, manifests y sincronización con PostgreSQL sin implementar subida de archivos desde el servidor público.</w:t>
      </w:r>
    </w:p>
    <w:p>
      <w:pPr>
        <w:pStyle w:val="Heading1"/>
      </w:pPr>
      <w:r>
        <w:t>1. Resumen ejecutivo</w:t>
      </w:r>
    </w:p>
    <w:p>
      <w:r>
        <w:t>La herramienta AssetEditor será una aplicación local o de uso interno destinada a gestionar los archivos reales del juego almacenados en la jerarquía server_assets. La herramienta no subirá archivos al servidor mediante endpoints públicos. En su lugar, explorará la estructura de carpetas definida para los assets, calculará automáticamente metadatos técnicos y permitirá editar metadatos lógicos de forma manual. Después sincronizará esos metadatos con la GameApi interna para actualizar PostgreSQL.</w:t>
      </w:r>
    </w:p>
    <w:p>
      <w:r>
        <w:t>El sistema mantiene separadas tres responsabilidades: los archivos físicos viven en disco, la base de datos guarda metadatos y relaciones, y el cliente consume manifests publicados para descargar únicamente los archivos que necesita.</w:t>
      </w:r>
    </w:p>
    <w:p>
      <w:pPr>
        <w:pStyle w:val="Heading1"/>
      </w:pPr>
      <w:r>
        <w:t>2. Principios de diseño</w:t>
      </w:r>
    </w:p>
    <w:tbl>
      <w:tblPr>
        <w:tblStyle w:val="TableGrid"/>
        <w:tblW w:type="auto" w:w="0"/>
        <w:jc w:val="center"/>
        <w:tblLook w:firstColumn="1" w:firstRow="1" w:lastColumn="0" w:lastRow="0" w:noHBand="0" w:noVBand="1" w:val="04A0"/>
      </w:tblPr>
      <w:tblGrid>
        <w:gridCol w:w="5040"/>
        <w:gridCol w:w="5040"/>
      </w:tblGrid>
      <w:tr>
        <w:tc>
          <w:tcPr>
            <w:tcW w:type="dxa" w:w="3168"/>
            <w:shd w:fill="1F4E79"/>
            <w:vAlign w:val="center"/>
          </w:tcPr>
          <w:p>
            <w:pPr>
              <w:spacing w:after="0"/>
            </w:pPr>
            <w:r/>
            <w:r>
              <w:rPr>
                <w:b/>
                <w:color w:val="FFFFFF"/>
              </w:rPr>
              <w:t>Principio</w:t>
            </w:r>
          </w:p>
        </w:tc>
        <w:tc>
          <w:tcPr>
            <w:tcW w:type="dxa" w:w="6912"/>
            <w:shd w:fill="1F4E79"/>
            <w:vAlign w:val="center"/>
          </w:tcPr>
          <w:p>
            <w:pPr>
              <w:spacing w:after="0"/>
            </w:pPr>
            <w:r/>
            <w:r>
              <w:rPr>
                <w:b/>
                <w:color w:val="FFFFFF"/>
              </w:rPr>
              <w:t>Descripción</w:t>
            </w:r>
          </w:p>
        </w:tc>
      </w:tr>
      <w:tr>
        <w:tc>
          <w:tcPr>
            <w:tcW w:type="dxa" w:w="3168"/>
            <w:vAlign w:val="center"/>
          </w:tcPr>
          <w:p>
            <w:pPr>
              <w:spacing w:after="0"/>
            </w:pPr>
            <w:r/>
            <w:r>
              <w:rPr>
                <w:b w:val="0"/>
              </w:rPr>
              <w:t>Archivos fuera de la base de datos</w:t>
            </w:r>
          </w:p>
        </w:tc>
        <w:tc>
          <w:tcPr>
            <w:tcW w:type="dxa" w:w="6912"/>
            <w:vAlign w:val="center"/>
          </w:tcPr>
          <w:p>
            <w:pPr>
              <w:spacing w:after="0"/>
            </w:pPr>
            <w:r/>
            <w:r>
              <w:rPr>
                <w:b w:val="0"/>
              </w:rPr>
              <w:t>PNG, GLB, OGG, JSON, GLSL y otros binarios viven en server_assets, no en PostgreSQL.</w:t>
            </w:r>
          </w:p>
        </w:tc>
      </w:tr>
      <w:tr>
        <w:tc>
          <w:tcPr>
            <w:tcW w:type="dxa" w:w="3168"/>
            <w:vAlign w:val="center"/>
          </w:tcPr>
          <w:p>
            <w:pPr>
              <w:spacing w:after="0"/>
            </w:pPr>
            <w:r/>
            <w:r>
              <w:rPr>
                <w:b w:val="0"/>
              </w:rPr>
              <w:t>Metadatos versionables</w:t>
            </w:r>
          </w:p>
        </w:tc>
        <w:tc>
          <w:tcPr>
            <w:tcW w:type="dxa" w:w="6912"/>
            <w:vAlign w:val="center"/>
          </w:tcPr>
          <w:p>
            <w:pPr>
              <w:spacing w:after="0"/>
            </w:pPr>
            <w:r/>
            <w:r>
              <w:rPr>
                <w:b w:val="0"/>
              </w:rPr>
              <w:t>Los metadatos manuales pueden guardarse también en archivos sidecar .asset.json junto al asset para poder versionarlos en Git.</w:t>
            </w:r>
          </w:p>
        </w:tc>
      </w:tr>
      <w:tr>
        <w:tc>
          <w:tcPr>
            <w:tcW w:type="dxa" w:w="3168"/>
            <w:vAlign w:val="center"/>
          </w:tcPr>
          <w:p>
            <w:pPr>
              <w:spacing w:after="0"/>
            </w:pPr>
            <w:r/>
            <w:r>
              <w:rPr>
                <w:b w:val="0"/>
              </w:rPr>
              <w:t>Sin subida pública de assets</w:t>
            </w:r>
          </w:p>
        </w:tc>
        <w:tc>
          <w:tcPr>
            <w:tcW w:type="dxa" w:w="6912"/>
            <w:vAlign w:val="center"/>
          </w:tcPr>
          <w:p>
            <w:pPr>
              <w:spacing w:after="0"/>
            </w:pPr>
            <w:r/>
            <w:r>
              <w:rPr>
                <w:b w:val="0"/>
              </w:rPr>
              <w:t>El servidor público no recibe binarios. La herramienta administra archivos ya presentes en la jerarquía de assets.</w:t>
            </w:r>
          </w:p>
        </w:tc>
      </w:tr>
      <w:tr>
        <w:tc>
          <w:tcPr>
            <w:tcW w:type="dxa" w:w="3168"/>
            <w:vAlign w:val="center"/>
          </w:tcPr>
          <w:p>
            <w:pPr>
              <w:spacing w:after="0"/>
            </w:pPr>
            <w:r/>
            <w:r>
              <w:rPr>
                <w:b w:val="0"/>
              </w:rPr>
              <w:t>Automatización de metadatos técnicos</w:t>
            </w:r>
          </w:p>
        </w:tc>
        <w:tc>
          <w:tcPr>
            <w:tcW w:type="dxa" w:w="6912"/>
            <w:vAlign w:val="center"/>
          </w:tcPr>
          <w:p>
            <w:pPr>
              <w:spacing w:after="0"/>
            </w:pPr>
            <w:r/>
            <w:r>
              <w:rPr>
                <w:b w:val="0"/>
              </w:rPr>
              <w:t>Hash SHA-256, tamaño, MIME, ruta de descarga y path relativo se calculan automáticamente.</w:t>
            </w:r>
          </w:p>
        </w:tc>
      </w:tr>
      <w:tr>
        <w:tc>
          <w:tcPr>
            <w:tcW w:type="dxa" w:w="3168"/>
            <w:vAlign w:val="center"/>
          </w:tcPr>
          <w:p>
            <w:pPr>
              <w:spacing w:after="0"/>
            </w:pPr>
            <w:r/>
            <w:r>
              <w:rPr>
                <w:b w:val="0"/>
              </w:rPr>
              <w:t>Publicación controlada</w:t>
            </w:r>
          </w:p>
        </w:tc>
        <w:tc>
          <w:tcPr>
            <w:tcW w:type="dxa" w:w="6912"/>
            <w:vAlign w:val="center"/>
          </w:tcPr>
          <w:p>
            <w:pPr>
              <w:spacing w:after="0"/>
            </w:pPr>
            <w:r/>
            <w:r>
              <w:rPr>
                <w:b w:val="0"/>
              </w:rPr>
              <w:t>Los clientes solo reciben manifests actuales y publicados. Los borradores no aparecen en endpoints públicos.</w:t>
            </w:r>
          </w:p>
        </w:tc>
      </w:tr>
      <w:tr>
        <w:tc>
          <w:tcPr>
            <w:tcW w:type="dxa" w:w="3168"/>
            <w:vAlign w:val="center"/>
          </w:tcPr>
          <w:p>
            <w:pPr>
              <w:spacing w:after="0"/>
            </w:pPr>
            <w:r/>
            <w:r>
              <w:rPr>
                <w:b w:val="0"/>
              </w:rPr>
              <w:t>Compatibilidad con varios clientes</w:t>
            </w:r>
          </w:p>
        </w:tc>
        <w:tc>
          <w:tcPr>
            <w:tcW w:type="dxa" w:w="6912"/>
            <w:vAlign w:val="center"/>
          </w:tcPr>
          <w:p>
            <w:pPr>
              <w:spacing w:after="0"/>
            </w:pPr>
            <w:r/>
            <w:r>
              <w:rPr>
                <w:b w:val="0"/>
              </w:rPr>
              <w:t>El sistema no depende de Unity AssetBundles ni de formatos propietarios. Puede servir a clientes web, nativos o motores distintos.</w:t>
            </w:r>
          </w:p>
        </w:tc>
      </w:tr>
    </w:tbl>
    <w:p/>
    <w:p>
      <w:pPr>
        <w:pStyle w:val="Heading1"/>
      </w:pPr>
      <w:r>
        <w:t>3. Arquitectura propuesta</w:t>
      </w:r>
    </w:p>
    <w:p>
      <w:pPr>
        <w:spacing w:before="60" w:after="120"/>
        <w:ind w:left="360"/>
      </w:pPr>
      <w:r>
        <w:rPr>
          <w:rFonts w:ascii="Consolas" w:hAnsi="Consolas" w:eastAsia="Consolas"/>
          <w:sz w:val="18"/>
        </w:rPr>
        <w:t>Server/</w:t>
        <w:br/>
        <w:t>├── GameAssets/</w:t>
        <w:br/>
        <w:t>│   └── server_assets/</w:t>
        <w:br/>
        <w:t>│       ├── textures/</w:t>
        <w:br/>
        <w:t>│       ├── sprites/</w:t>
        <w:br/>
        <w:t>│       ├── data/</w:t>
        <w:br/>
        <w:t>│       ├── audio/</w:t>
        <w:br/>
        <w:t>│       ├── maps/</w:t>
        <w:br/>
        <w:t>│       ├── models/</w:t>
        <w:br/>
        <w:t>│       └── shaders/</w:t>
        <w:br/>
        <w:t>│</w:t>
        <w:br/>
        <w:t>├── AssetEditor/</w:t>
        <w:br/>
        <w:t>│   └── herramienta local/admin</w:t>
        <w:br/>
        <w:t>│</w:t>
        <w:br/>
        <w:t>├── GameApi/</w:t>
        <w:br/>
        <w:t>│   └── endpoints internos de metadatos</w:t>
        <w:br/>
        <w:t>│</w:t>
        <w:br/>
        <w:t>├── WebServer/</w:t>
        <w:br/>
        <w:t>│   ├── GET /assets/manifest</w:t>
        <w:br/>
        <w:t>│   └── GET /assets/files/...</w:t>
        <w:br/>
        <w:t>│</w:t>
        <w:br/>
        <w:t>└── Game_Database/</w:t>
        <w:br/>
        <w:t xml:space="preserve">    └── PostgreSQL</w:t>
      </w:r>
    </w:p>
    <w:p>
      <w:r>
        <w:t>Flujo general de trabajo:</w:t>
      </w:r>
    </w:p>
    <w:p>
      <w:pPr>
        <w:spacing w:before="60" w:after="120"/>
        <w:ind w:left="360"/>
      </w:pPr>
      <w:r>
        <w:rPr>
          <w:rFonts w:ascii="Consolas" w:hAnsi="Consolas" w:eastAsia="Consolas"/>
          <w:sz w:val="18"/>
        </w:rPr>
        <w:t>1. El desarrollador copia archivos versionados a Server/GameAssets/server_assets.</w:t>
        <w:br/>
        <w:t>2. AssetEditor escanea la jerarquía de carpetas.</w:t>
        <w:br/>
        <w:t>3. La herramienta calcula hash, tamaño, MIME, file_path y download_url.</w:t>
        <w:br/>
        <w:t>4. El usuario rellena o revisa asset_key, asset_type, version, status y pertenencia a manifests.</w:t>
        <w:br/>
        <w:t>5. AssetEditor genera o actualiza archivos .asset.json opcionales.</w:t>
        <w:br/>
        <w:t>6. AssetEditor llama a la GameApi interna para sincronizar PostgreSQL.</w:t>
        <w:br/>
        <w:t>7. WebServer sirve manifests publicados y archivos estáticos.</w:t>
        <w:br/>
        <w:t>8. El cliente descarga únicamente lo que indique el manifest vigente.</w:t>
      </w:r>
    </w:p>
    <w:p>
      <w:pPr>
        <w:pStyle w:val="Heading1"/>
      </w:pPr>
      <w:r>
        <w:t>4. Responsabilidades por componente</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Pr>
          <w:p>
            <w:pPr>
              <w:spacing w:after="0"/>
            </w:pPr>
            <w:r/>
            <w:r>
              <w:rPr>
                <w:b/>
                <w:color w:val="FFFFFF"/>
              </w:rPr>
              <w:t>Componente</w:t>
            </w:r>
          </w:p>
        </w:tc>
        <w:tc>
          <w:tcPr>
            <w:tcW w:type="dxa" w:w="7200"/>
            <w:shd w:fill="1F4E79"/>
            <w:vAlign w:val="center"/>
          </w:tcPr>
          <w:p>
            <w:pPr>
              <w:spacing w:after="0"/>
            </w:pPr>
            <w:r/>
            <w:r>
              <w:rPr>
                <w:b/>
                <w:color w:val="FFFFFF"/>
              </w:rPr>
              <w:t>Responsabilidad</w:t>
            </w:r>
          </w:p>
        </w:tc>
      </w:tr>
      <w:tr>
        <w:tc>
          <w:tcPr>
            <w:tcW w:type="dxa" w:w="2880"/>
            <w:vAlign w:val="center"/>
          </w:tcPr>
          <w:p>
            <w:pPr>
              <w:spacing w:after="0"/>
            </w:pPr>
            <w:r/>
            <w:r>
              <w:rPr>
                <w:b w:val="0"/>
              </w:rPr>
              <w:t>AssetEditor</w:t>
            </w:r>
          </w:p>
        </w:tc>
        <w:tc>
          <w:tcPr>
            <w:tcW w:type="dxa" w:w="7200"/>
            <w:vAlign w:val="center"/>
          </w:tcPr>
          <w:p>
            <w:pPr>
              <w:spacing w:after="0"/>
            </w:pPr>
            <w:r/>
            <w:r>
              <w:rPr>
                <w:b w:val="0"/>
              </w:rPr>
              <w:t>Explora carpetas, edita metadatos manuales, calcula metadatos técnicos, genera sidecars y sincroniza con GameApi.</w:t>
            </w:r>
          </w:p>
        </w:tc>
      </w:tr>
      <w:tr>
        <w:tc>
          <w:tcPr>
            <w:tcW w:type="dxa" w:w="2880"/>
            <w:vAlign w:val="center"/>
          </w:tcPr>
          <w:p>
            <w:pPr>
              <w:spacing w:after="0"/>
            </w:pPr>
            <w:r/>
            <w:r>
              <w:rPr>
                <w:b w:val="0"/>
              </w:rPr>
              <w:t>GameApi interna</w:t>
            </w:r>
          </w:p>
        </w:tc>
        <w:tc>
          <w:tcPr>
            <w:tcW w:type="dxa" w:w="7200"/>
            <w:vAlign w:val="center"/>
          </w:tcPr>
          <w:p>
            <w:pPr>
              <w:spacing w:after="0"/>
            </w:pPr>
            <w:r/>
            <w:r>
              <w:rPr>
                <w:b w:val="0"/>
              </w:rPr>
              <w:t>Recibe metadatos validados, actualiza asset_files, asset_manifests y manifest_files, y devuelve manifests internos.</w:t>
            </w:r>
          </w:p>
        </w:tc>
      </w:tr>
      <w:tr>
        <w:tc>
          <w:tcPr>
            <w:tcW w:type="dxa" w:w="2880"/>
            <w:vAlign w:val="center"/>
          </w:tcPr>
          <w:p>
            <w:pPr>
              <w:spacing w:after="0"/>
            </w:pPr>
            <w:r/>
            <w:r>
              <w:rPr>
                <w:b w:val="0"/>
              </w:rPr>
              <w:t>WebServer público</w:t>
            </w:r>
          </w:p>
        </w:tc>
        <w:tc>
          <w:tcPr>
            <w:tcW w:type="dxa" w:w="7200"/>
            <w:vAlign w:val="center"/>
          </w:tcPr>
          <w:p>
            <w:pPr>
              <w:spacing w:after="0"/>
            </w:pPr>
            <w:r/>
            <w:r>
              <w:rPr>
                <w:b w:val="0"/>
              </w:rPr>
              <w:t>Entrega manifests públicos publicados y sirve archivos reales desde server_assets por HTTP.</w:t>
            </w:r>
          </w:p>
        </w:tc>
      </w:tr>
      <w:tr>
        <w:tc>
          <w:tcPr>
            <w:tcW w:type="dxa" w:w="2880"/>
            <w:vAlign w:val="center"/>
          </w:tcPr>
          <w:p>
            <w:pPr>
              <w:spacing w:after="0"/>
            </w:pPr>
            <w:r/>
            <w:r>
              <w:rPr>
                <w:b w:val="0"/>
              </w:rPr>
              <w:t>PostgreSQL</w:t>
            </w:r>
          </w:p>
        </w:tc>
        <w:tc>
          <w:tcPr>
            <w:tcW w:type="dxa" w:w="7200"/>
            <w:vAlign w:val="center"/>
          </w:tcPr>
          <w:p>
            <w:pPr>
              <w:spacing w:after="0"/>
            </w:pPr>
            <w:r/>
            <w:r>
              <w:rPr>
                <w:b w:val="0"/>
              </w:rPr>
              <w:t>Guarda metadatos, versiones, estados, relaciones y manifiestos. No guarda binarios pesados.</w:t>
            </w:r>
          </w:p>
        </w:tc>
      </w:tr>
      <w:tr>
        <w:tc>
          <w:tcPr>
            <w:tcW w:type="dxa" w:w="2880"/>
            <w:vAlign w:val="center"/>
          </w:tcPr>
          <w:p>
            <w:pPr>
              <w:spacing w:after="0"/>
            </w:pPr>
            <w:r/>
            <w:r>
              <w:rPr>
                <w:b w:val="0"/>
              </w:rPr>
              <w:t>GameAssets/server_assets</w:t>
            </w:r>
          </w:p>
        </w:tc>
        <w:tc>
          <w:tcPr>
            <w:tcW w:type="dxa" w:w="7200"/>
            <w:vAlign w:val="center"/>
          </w:tcPr>
          <w:p>
            <w:pPr>
              <w:spacing w:after="0"/>
            </w:pPr>
            <w:r/>
            <w:r>
              <w:rPr>
                <w:b w:val="0"/>
              </w:rPr>
              <w:t>Contiene los archivos reales versionados que serán descargados por el cliente.</w:t>
            </w:r>
          </w:p>
        </w:tc>
      </w:tr>
      <w:tr>
        <w:tc>
          <w:tcPr>
            <w:tcW w:type="dxa" w:w="2880"/>
            <w:vAlign w:val="center"/>
          </w:tcPr>
          <w:p>
            <w:pPr>
              <w:spacing w:after="0"/>
            </w:pPr>
            <w:r/>
            <w:r>
              <w:rPr>
                <w:b w:val="0"/>
              </w:rPr>
              <w:t>Cliente</w:t>
            </w:r>
          </w:p>
        </w:tc>
        <w:tc>
          <w:tcPr>
            <w:tcW w:type="dxa" w:w="7200"/>
            <w:vAlign w:val="center"/>
          </w:tcPr>
          <w:p>
            <w:pPr>
              <w:spacing w:after="0"/>
            </w:pPr>
            <w:r/>
            <w:r>
              <w:rPr>
                <w:b w:val="0"/>
              </w:rPr>
              <w:t>Solicita manifest, compara con caché local, descarga archivos faltantes, valida hashes y carga por asset_key.</w:t>
            </w:r>
          </w:p>
        </w:tc>
      </w:tr>
    </w:tbl>
    <w:p/>
    <w:p>
      <w:pPr>
        <w:pStyle w:val="Heading1"/>
      </w:pPr>
      <w:r>
        <w:t>5. Alcance de la herramienta AssetEditor</w:t>
      </w:r>
    </w:p>
    <w:p>
      <w:pPr>
        <w:pStyle w:val="Heading2"/>
      </w:pPr>
      <w:r>
        <w:t>5.1 Funcionalidades mínimas</w:t>
      </w:r>
    </w:p>
    <w:p>
      <w:pPr>
        <w:pStyle w:val="ListBullet"/>
      </w:pPr>
      <w:r>
        <w:t>Seleccionar o configurar la carpeta raíz de assets: Server/GameAssets/server_assets.</w:t>
      </w:r>
    </w:p>
    <w:p>
      <w:pPr>
        <w:pStyle w:val="ListBullet"/>
      </w:pPr>
      <w:r>
        <w:t>Escanear recursivamente archivos soportados: png, jpg, webp, glb, gltf, ogg, mp3, wav, json, glsl, txt, etc.</w:t>
      </w:r>
    </w:p>
    <w:p>
      <w:pPr>
        <w:pStyle w:val="ListBullet"/>
      </w:pPr>
      <w:r>
        <w:t>Detectar archivos nuevos, modificados, ya registrados, sin metadatos o con inconsistencias.</w:t>
      </w:r>
    </w:p>
    <w:p>
      <w:pPr>
        <w:pStyle w:val="ListBullet"/>
      </w:pPr>
      <w:r>
        <w:t>Calcular SHA-256, tamaño en bytes, MIME aproximado, file_path relativo y download_url.</w:t>
      </w:r>
    </w:p>
    <w:p>
      <w:pPr>
        <w:pStyle w:val="ListBullet"/>
      </w:pPr>
      <w:r>
        <w:t>Inferir asset_type desde carpeta o extensión, permitiendo corrección manual.</w:t>
      </w:r>
    </w:p>
    <w:p>
      <w:pPr>
        <w:pStyle w:val="ListBullet"/>
      </w:pPr>
      <w:r>
        <w:t>Inferir versión desde nombre de archivo cuando exista patrón _v001, _v1, _v2, etc.</w:t>
      </w:r>
    </w:p>
    <w:p>
      <w:pPr>
        <w:pStyle w:val="ListBullet"/>
      </w:pPr>
      <w:r>
        <w:t>Editar asset_key, version, status, usage, required, load_priority y relación con manifest.</w:t>
      </w:r>
    </w:p>
    <w:p>
      <w:pPr>
        <w:pStyle w:val="ListBullet"/>
      </w:pPr>
      <w:r>
        <w:t>Crear o editar manifests desde la interfaz.</w:t>
      </w:r>
    </w:p>
    <w:p>
      <w:pPr>
        <w:pStyle w:val="ListBullet"/>
      </w:pPr>
      <w:r>
        <w:t>Vincular assets a uno o varios manifests.</w:t>
      </w:r>
    </w:p>
    <w:p>
      <w:pPr>
        <w:pStyle w:val="ListBullet"/>
      </w:pPr>
      <w:r>
        <w:t>Mostrar vista previa de cambios antes de sincronizar.</w:t>
      </w:r>
    </w:p>
    <w:p>
      <w:pPr>
        <w:pStyle w:val="ListBullet"/>
      </w:pPr>
      <w:r>
        <w:t>Sincronizar los cambios con GameApi interna usando token admin.</w:t>
      </w:r>
    </w:p>
    <w:p>
      <w:pPr>
        <w:pStyle w:val="ListBullet"/>
      </w:pPr>
      <w:r>
        <w:t>Generar o actualizar archivos .asset.json sidecar junto a cada asset.</w:t>
      </w:r>
    </w:p>
    <w:p>
      <w:pPr>
        <w:pStyle w:val="Heading2"/>
      </w:pPr>
      <w:r>
        <w:t>5.2 Fuera de alcance en primera versión</w:t>
      </w:r>
    </w:p>
    <w:p>
      <w:pPr>
        <w:pStyle w:val="ListBullet"/>
      </w:pPr>
      <w:r>
        <w:t>Subida de binarios al servidor mediante API pública.</w:t>
      </w:r>
    </w:p>
    <w:p>
      <w:pPr>
        <w:pStyle w:val="ListBullet"/>
      </w:pPr>
      <w:r>
        <w:t>CDN, object storage o URLs firmadas.</w:t>
      </w:r>
    </w:p>
    <w:p>
      <w:pPr>
        <w:pStyle w:val="ListBullet"/>
      </w:pPr>
      <w:r>
        <w:t>Panel de administración multiusuario con roles avanzados.</w:t>
      </w:r>
    </w:p>
    <w:p>
      <w:pPr>
        <w:pStyle w:val="ListBullet"/>
      </w:pPr>
      <w:r>
        <w:t>Edición visual de atlas o spritesheets.</w:t>
      </w:r>
    </w:p>
    <w:p>
      <w:pPr>
        <w:pStyle w:val="ListBullet"/>
      </w:pPr>
      <w:r>
        <w:t>Compresión automática, conversión de formatos o generación de thumbnails.</w:t>
      </w:r>
    </w:p>
    <w:p>
      <w:pPr>
        <w:pStyle w:val="ListBullet"/>
      </w:pPr>
      <w:r>
        <w:t>Gestión completa de prefab_definitions, scenario_definitions e item_types, aunque se deja preparado para añadirlo después.</w:t>
      </w:r>
    </w:p>
    <w:p>
      <w:pPr>
        <w:pStyle w:val="Heading1"/>
      </w:pPr>
      <w:r>
        <w:t>6. Modelo de metadatos</w:t>
      </w:r>
    </w:p>
    <w:p>
      <w:pPr>
        <w:pStyle w:val="Heading2"/>
      </w:pPr>
      <w:r>
        <w:t>6.1 Metadatos automáticos</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pPr>
            <w:r/>
            <w:r>
              <w:rPr>
                <w:b/>
                <w:color w:val="FFFFFF"/>
              </w:rPr>
              <w:t>Campo</w:t>
            </w:r>
          </w:p>
        </w:tc>
        <w:tc>
          <w:tcPr>
            <w:tcW w:type="dxa" w:w="7488"/>
            <w:shd w:fill="1F4E79"/>
            <w:vAlign w:val="center"/>
          </w:tcPr>
          <w:p>
            <w:pPr>
              <w:spacing w:after="0"/>
            </w:pPr>
            <w:r/>
            <w:r>
              <w:rPr>
                <w:b/>
                <w:color w:val="FFFFFF"/>
              </w:rPr>
              <w:t>Descripción</w:t>
            </w:r>
          </w:p>
        </w:tc>
      </w:tr>
      <w:tr>
        <w:tc>
          <w:tcPr>
            <w:tcW w:type="dxa" w:w="2592"/>
            <w:vAlign w:val="center"/>
          </w:tcPr>
          <w:p>
            <w:pPr>
              <w:spacing w:after="0"/>
            </w:pPr>
            <w:r/>
            <w:r>
              <w:rPr>
                <w:b w:val="0"/>
              </w:rPr>
              <w:t>file_path</w:t>
            </w:r>
          </w:p>
        </w:tc>
        <w:tc>
          <w:tcPr>
            <w:tcW w:type="dxa" w:w="7488"/>
            <w:vAlign w:val="center"/>
          </w:tcPr>
          <w:p>
            <w:pPr>
              <w:spacing w:after="0"/>
            </w:pPr>
            <w:r/>
            <w:r>
              <w:rPr>
                <w:b w:val="0"/>
              </w:rPr>
              <w:t>Ruta relativa dentro de server_assets. Ejemplo: textures/player_common_v001.png.</w:t>
            </w:r>
          </w:p>
        </w:tc>
      </w:tr>
      <w:tr>
        <w:tc>
          <w:tcPr>
            <w:tcW w:type="dxa" w:w="2592"/>
            <w:vAlign w:val="center"/>
          </w:tcPr>
          <w:p>
            <w:pPr>
              <w:spacing w:after="0"/>
            </w:pPr>
            <w:r/>
            <w:r>
              <w:rPr>
                <w:b w:val="0"/>
              </w:rPr>
              <w:t>download_url</w:t>
            </w:r>
          </w:p>
        </w:tc>
        <w:tc>
          <w:tcPr>
            <w:tcW w:type="dxa" w:w="7488"/>
            <w:vAlign w:val="center"/>
          </w:tcPr>
          <w:p>
            <w:pPr>
              <w:spacing w:after="0"/>
            </w:pPr>
            <w:r/>
            <w:r>
              <w:rPr>
                <w:b w:val="0"/>
              </w:rPr>
              <w:t>URL pública esperada. Ejemplo: /assets/files/textures/player_common_v001.png.</w:t>
            </w:r>
          </w:p>
        </w:tc>
      </w:tr>
      <w:tr>
        <w:tc>
          <w:tcPr>
            <w:tcW w:type="dxa" w:w="2592"/>
            <w:vAlign w:val="center"/>
          </w:tcPr>
          <w:p>
            <w:pPr>
              <w:spacing w:after="0"/>
            </w:pPr>
            <w:r/>
            <w:r>
              <w:rPr>
                <w:b w:val="0"/>
              </w:rPr>
              <w:t>hash</w:t>
            </w:r>
          </w:p>
        </w:tc>
        <w:tc>
          <w:tcPr>
            <w:tcW w:type="dxa" w:w="7488"/>
            <w:vAlign w:val="center"/>
          </w:tcPr>
          <w:p>
            <w:pPr>
              <w:spacing w:after="0"/>
            </w:pPr>
            <w:r/>
            <w:r>
              <w:rPr>
                <w:b w:val="0"/>
              </w:rPr>
              <w:t>SHA-256 del contenido. Ejemplo: sha256-abcd...</w:t>
            </w:r>
          </w:p>
        </w:tc>
      </w:tr>
      <w:tr>
        <w:tc>
          <w:tcPr>
            <w:tcW w:type="dxa" w:w="2592"/>
            <w:vAlign w:val="center"/>
          </w:tcPr>
          <w:p>
            <w:pPr>
              <w:spacing w:after="0"/>
            </w:pPr>
            <w:r/>
            <w:r>
              <w:rPr>
                <w:b w:val="0"/>
              </w:rPr>
              <w:t>size_bytes</w:t>
            </w:r>
          </w:p>
        </w:tc>
        <w:tc>
          <w:tcPr>
            <w:tcW w:type="dxa" w:w="7488"/>
            <w:vAlign w:val="center"/>
          </w:tcPr>
          <w:p>
            <w:pPr>
              <w:spacing w:after="0"/>
            </w:pPr>
            <w:r/>
            <w:r>
              <w:rPr>
                <w:b w:val="0"/>
              </w:rPr>
              <w:t>Tamaño del archivo en bytes.</w:t>
            </w:r>
          </w:p>
        </w:tc>
      </w:tr>
      <w:tr>
        <w:tc>
          <w:tcPr>
            <w:tcW w:type="dxa" w:w="2592"/>
            <w:vAlign w:val="center"/>
          </w:tcPr>
          <w:p>
            <w:pPr>
              <w:spacing w:after="0"/>
            </w:pPr>
            <w:r/>
            <w:r>
              <w:rPr>
                <w:b w:val="0"/>
              </w:rPr>
              <w:t>mime_type</w:t>
            </w:r>
          </w:p>
        </w:tc>
        <w:tc>
          <w:tcPr>
            <w:tcW w:type="dxa" w:w="7488"/>
            <w:vAlign w:val="center"/>
          </w:tcPr>
          <w:p>
            <w:pPr>
              <w:spacing w:after="0"/>
            </w:pPr>
            <w:r/>
            <w:r>
              <w:rPr>
                <w:b w:val="0"/>
              </w:rPr>
              <w:t>Tipo MIME aproximado según extensión o análisis básico.</w:t>
            </w:r>
          </w:p>
        </w:tc>
      </w:tr>
      <w:tr>
        <w:tc>
          <w:tcPr>
            <w:tcW w:type="dxa" w:w="2592"/>
            <w:vAlign w:val="center"/>
          </w:tcPr>
          <w:p>
            <w:pPr>
              <w:spacing w:after="0"/>
            </w:pPr>
            <w:r/>
            <w:r>
              <w:rPr>
                <w:b w:val="0"/>
              </w:rPr>
              <w:t>asset_file_id</w:t>
            </w:r>
          </w:p>
        </w:tc>
        <w:tc>
          <w:tcPr>
            <w:tcW w:type="dxa" w:w="7488"/>
            <w:vAlign w:val="center"/>
          </w:tcPr>
          <w:p>
            <w:pPr>
              <w:spacing w:after="0"/>
            </w:pPr>
            <w:r/>
            <w:r>
              <w:rPr>
                <w:b w:val="0"/>
              </w:rPr>
              <w:t>Identificador estable de versión. Puede generarse desde asset_key + version.</w:t>
            </w:r>
          </w:p>
        </w:tc>
      </w:tr>
    </w:tbl>
    <w:p/>
    <w:p>
      <w:pPr>
        <w:pStyle w:val="Heading2"/>
      </w:pPr>
      <w:r>
        <w:t>6.2 Metadatos manuales</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pPr>
            <w:r/>
            <w:r>
              <w:rPr>
                <w:b/>
                <w:color w:val="FFFFFF"/>
              </w:rPr>
              <w:t>Campo</w:t>
            </w:r>
          </w:p>
        </w:tc>
        <w:tc>
          <w:tcPr>
            <w:tcW w:type="dxa" w:w="7488"/>
            <w:shd w:fill="1F4E79"/>
            <w:vAlign w:val="center"/>
          </w:tcPr>
          <w:p>
            <w:pPr>
              <w:spacing w:after="0"/>
            </w:pPr>
            <w:r/>
            <w:r>
              <w:rPr>
                <w:b/>
                <w:color w:val="FFFFFF"/>
              </w:rPr>
              <w:t>Descripción</w:t>
            </w:r>
          </w:p>
        </w:tc>
      </w:tr>
      <w:tr>
        <w:tc>
          <w:tcPr>
            <w:tcW w:type="dxa" w:w="2592"/>
            <w:vAlign w:val="center"/>
          </w:tcPr>
          <w:p>
            <w:pPr>
              <w:spacing w:after="0"/>
            </w:pPr>
            <w:r/>
            <w:r>
              <w:rPr>
                <w:b w:val="0"/>
              </w:rPr>
              <w:t>asset_key</w:t>
            </w:r>
          </w:p>
        </w:tc>
        <w:tc>
          <w:tcPr>
            <w:tcW w:type="dxa" w:w="7488"/>
            <w:vAlign w:val="center"/>
          </w:tcPr>
          <w:p>
            <w:pPr>
              <w:spacing w:after="0"/>
            </w:pPr>
            <w:r/>
            <w:r>
              <w:rPr>
                <w:b w:val="0"/>
              </w:rPr>
              <w:t>Clave lógica usada por el cliente. Ejemplo: textures/player_common.</w:t>
            </w:r>
          </w:p>
        </w:tc>
      </w:tr>
      <w:tr>
        <w:tc>
          <w:tcPr>
            <w:tcW w:type="dxa" w:w="2592"/>
            <w:vAlign w:val="center"/>
          </w:tcPr>
          <w:p>
            <w:pPr>
              <w:spacing w:after="0"/>
            </w:pPr>
            <w:r/>
            <w:r>
              <w:rPr>
                <w:b w:val="0"/>
              </w:rPr>
              <w:t>asset_type</w:t>
            </w:r>
          </w:p>
        </w:tc>
        <w:tc>
          <w:tcPr>
            <w:tcW w:type="dxa" w:w="7488"/>
            <w:vAlign w:val="center"/>
          </w:tcPr>
          <w:p>
            <w:pPr>
              <w:spacing w:after="0"/>
            </w:pPr>
            <w:r/>
            <w:r>
              <w:rPr>
                <w:b w:val="0"/>
              </w:rPr>
              <w:t>texture, sprite, data, audio, model, map, shader, material, animation.</w:t>
            </w:r>
          </w:p>
        </w:tc>
      </w:tr>
      <w:tr>
        <w:tc>
          <w:tcPr>
            <w:tcW w:type="dxa" w:w="2592"/>
            <w:vAlign w:val="center"/>
          </w:tcPr>
          <w:p>
            <w:pPr>
              <w:spacing w:after="0"/>
            </w:pPr>
            <w:r/>
            <w:r>
              <w:rPr>
                <w:b w:val="0"/>
              </w:rPr>
              <w:t>version</w:t>
            </w:r>
          </w:p>
        </w:tc>
        <w:tc>
          <w:tcPr>
            <w:tcW w:type="dxa" w:w="7488"/>
            <w:vAlign w:val="center"/>
          </w:tcPr>
          <w:p>
            <w:pPr>
              <w:spacing w:after="0"/>
            </w:pPr>
            <w:r/>
            <w:r>
              <w:rPr>
                <w:b w:val="0"/>
              </w:rPr>
              <w:t>Versión lógica del archivo. Ejemplo: 1, 2, 1.0.0.</w:t>
            </w:r>
          </w:p>
        </w:tc>
      </w:tr>
      <w:tr>
        <w:tc>
          <w:tcPr>
            <w:tcW w:type="dxa" w:w="2592"/>
            <w:vAlign w:val="center"/>
          </w:tcPr>
          <w:p>
            <w:pPr>
              <w:spacing w:after="0"/>
            </w:pPr>
            <w:r/>
            <w:r>
              <w:rPr>
                <w:b w:val="0"/>
              </w:rPr>
              <w:t>status</w:t>
            </w:r>
          </w:p>
        </w:tc>
        <w:tc>
          <w:tcPr>
            <w:tcW w:type="dxa" w:w="7488"/>
            <w:vAlign w:val="center"/>
          </w:tcPr>
          <w:p>
            <w:pPr>
              <w:spacing w:after="0"/>
            </w:pPr>
            <w:r/>
            <w:r>
              <w:rPr>
                <w:b w:val="0"/>
              </w:rPr>
              <w:t>draft, published, deprecated, deleted.</w:t>
            </w:r>
          </w:p>
        </w:tc>
      </w:tr>
      <w:tr>
        <w:tc>
          <w:tcPr>
            <w:tcW w:type="dxa" w:w="2592"/>
            <w:vAlign w:val="center"/>
          </w:tcPr>
          <w:p>
            <w:pPr>
              <w:spacing w:after="0"/>
            </w:pPr>
            <w:r/>
            <w:r>
              <w:rPr>
                <w:b w:val="0"/>
              </w:rPr>
              <w:t>manifest_id</w:t>
            </w:r>
          </w:p>
        </w:tc>
        <w:tc>
          <w:tcPr>
            <w:tcW w:type="dxa" w:w="7488"/>
            <w:vAlign w:val="center"/>
          </w:tcPr>
          <w:p>
            <w:pPr>
              <w:spacing w:after="0"/>
            </w:pPr>
            <w:r/>
            <w:r>
              <w:rPr>
                <w:b w:val="0"/>
              </w:rPr>
              <w:t>Manifest al que se vincula el archivo. Puede haber varios.</w:t>
            </w:r>
          </w:p>
        </w:tc>
      </w:tr>
      <w:tr>
        <w:tc>
          <w:tcPr>
            <w:tcW w:type="dxa" w:w="2592"/>
            <w:vAlign w:val="center"/>
          </w:tcPr>
          <w:p>
            <w:pPr>
              <w:spacing w:after="0"/>
            </w:pPr>
            <w:r/>
            <w:r>
              <w:rPr>
                <w:b w:val="0"/>
              </w:rPr>
              <w:t>usage</w:t>
            </w:r>
          </w:p>
        </w:tc>
        <w:tc>
          <w:tcPr>
            <w:tcW w:type="dxa" w:w="7488"/>
            <w:vAlign w:val="center"/>
          </w:tcPr>
          <w:p>
            <w:pPr>
              <w:spacing w:after="0"/>
            </w:pPr>
            <w:r/>
            <w:r>
              <w:rPr>
                <w:b w:val="0"/>
              </w:rPr>
              <w:t>Uso dentro del manifest: player_texture, ui_icon, common_data, map, ambient_audio, etc.</w:t>
            </w:r>
          </w:p>
        </w:tc>
      </w:tr>
      <w:tr>
        <w:tc>
          <w:tcPr>
            <w:tcW w:type="dxa" w:w="2592"/>
            <w:vAlign w:val="center"/>
          </w:tcPr>
          <w:p>
            <w:pPr>
              <w:spacing w:after="0"/>
            </w:pPr>
            <w:r/>
            <w:r>
              <w:rPr>
                <w:b w:val="0"/>
              </w:rPr>
              <w:t>required</w:t>
            </w:r>
          </w:p>
        </w:tc>
        <w:tc>
          <w:tcPr>
            <w:tcW w:type="dxa" w:w="7488"/>
            <w:vAlign w:val="center"/>
          </w:tcPr>
          <w:p>
            <w:pPr>
              <w:spacing w:after="0"/>
            </w:pPr>
            <w:r/>
            <w:r>
              <w:rPr>
                <w:b w:val="0"/>
              </w:rPr>
              <w:t>Indica si el cliente necesita el archivo obligatoriamente.</w:t>
            </w:r>
          </w:p>
        </w:tc>
      </w:tr>
      <w:tr>
        <w:tc>
          <w:tcPr>
            <w:tcW w:type="dxa" w:w="2592"/>
            <w:vAlign w:val="center"/>
          </w:tcPr>
          <w:p>
            <w:pPr>
              <w:spacing w:after="0"/>
            </w:pPr>
            <w:r/>
            <w:r>
              <w:rPr>
                <w:b w:val="0"/>
              </w:rPr>
              <w:t>load_priority</w:t>
            </w:r>
          </w:p>
        </w:tc>
        <w:tc>
          <w:tcPr>
            <w:tcW w:type="dxa" w:w="7488"/>
            <w:vAlign w:val="center"/>
          </w:tcPr>
          <w:p>
            <w:pPr>
              <w:spacing w:after="0"/>
            </w:pPr>
            <w:r/>
            <w:r>
              <w:rPr>
                <w:b w:val="0"/>
              </w:rPr>
              <w:t>Orden recomendado de descarga/carga. Menor número = más prioridad.</w:t>
            </w:r>
          </w:p>
        </w:tc>
      </w:tr>
    </w:tbl>
    <w:p/>
    <w:p>
      <w:pPr>
        <w:pStyle w:val="Heading1"/>
      </w:pPr>
      <w:r>
        <w:t>7. Archivos sidecar .asset.json</w:t>
      </w:r>
    </w:p>
    <w:p>
      <w:r>
        <w:t>Para que los metadatos manuales sean versionables y no dependan únicamente de la base de datos, se propone guardar un archivo .asset.json junto a cada asset físico. La herramienta podrá crear, editar y leer estos sidecars. La base de datos se considera el estado publicado en ejecución, pero los sidecars permiten reconstruir o auditar la configuración desde el repositorio.</w:t>
      </w:r>
    </w:p>
    <w:p>
      <w:pPr>
        <w:spacing w:before="60" w:after="120"/>
        <w:ind w:left="360"/>
      </w:pPr>
      <w:r>
        <w:rPr>
          <w:rFonts w:ascii="Consolas" w:hAnsi="Consolas" w:eastAsia="Consolas"/>
          <w:sz w:val="18"/>
        </w:rPr>
        <w:t>server_assets/textures/player_common_v001.png</w:t>
        <w:br/>
        <w:t>server_assets/textures/player_common_v001.asset.json</w:t>
      </w:r>
    </w:p>
    <w:p>
      <w:pPr>
        <w:spacing w:before="60" w:after="120"/>
        <w:ind w:left="360"/>
      </w:pPr>
      <w:r>
        <w:rPr>
          <w:rFonts w:ascii="Consolas" w:hAnsi="Consolas" w:eastAsia="Consolas"/>
          <w:sz w:val="18"/>
        </w:rPr>
        <w:t>{</w:t>
        <w:br/>
        <w:t xml:space="preserve">  "assetKey": "textures/player_common",</w:t>
        <w:br/>
        <w:t xml:space="preserve">  "assetType": "texture",</w:t>
        <w:br/>
        <w:t xml:space="preserve">  "version": "1",</w:t>
        <w:br/>
        <w:t xml:space="preserve">  "status": "published",</w:t>
        <w:br/>
        <w:t xml:space="preserve">  "manifests": [</w:t>
        <w:br/>
        <w:t xml:space="preserve">    {</w:t>
        <w:br/>
        <w:t xml:space="preserve">      "manifestId": "manifest_player_editor_v001",</w:t>
        <w:br/>
        <w:t xml:space="preserve">      "manifestName": "Player Editor Assets",</w:t>
        <w:br/>
        <w:t xml:space="preserve">      "manifestVersion": "1",</w:t>
        <w:br/>
        <w:t xml:space="preserve">      "targetType": "global",</w:t>
        <w:br/>
        <w:t xml:space="preserve">      "targetId": "player_editor",</w:t>
        <w:br/>
        <w:t xml:space="preserve">      "manifestStatus": "published",</w:t>
        <w:br/>
        <w:t xml:space="preserve">      "isCurrent": true,</w:t>
        <w:br/>
        <w:t xml:space="preserve">      "usage": "player_texture",</w:t>
        <w:br/>
        <w:t xml:space="preserve">      "required": true,</w:t>
        <w:br/>
        <w:t xml:space="preserve">      "loadPriority": 1</w:t>
        <w:br/>
        <w:t xml:space="preserve">    }</w:t>
        <w:br/>
        <w:t xml:space="preserve">  ]</w:t>
        <w:br/>
        <w:t>}</w:t>
      </w:r>
    </w:p>
    <w:p>
      <w:pPr>
        <w:pStyle w:val="Heading1"/>
      </w:pPr>
      <w:r>
        <w:t>8. Papel del manifest</w:t>
      </w:r>
    </w:p>
    <w:p>
      <w:r>
        <w:t>Un manifest es la lista oficial de archivos que un cliente necesita para un contexto concreto. No es un archivo comprimido ni un bundle. Es una respuesta JSON construida desde la base de datos que indica qué asset_file_id, asset_key, versión, hash, tamaño y URL debe tener el cliente antes de entrar a una pantalla, editor, lobby, escenario o modo de juego.</w:t>
      </w:r>
    </w:p>
    <w:p>
      <w:r>
        <w:t>Ejemplos de contextos de manifest:</w:t>
      </w:r>
    </w:p>
    <w:p>
      <w:pPr>
        <w:pStyle w:val="ListBullet"/>
      </w:pPr>
      <w:r>
        <w:t>global / player_editor: assets necesarios para editor de personaje.</w:t>
      </w:r>
    </w:p>
    <w:p>
      <w:pPr>
        <w:pStyle w:val="ListBullet"/>
      </w:pPr>
      <w:r>
        <w:t>global / lobby: assets comunes de lobby y UI.</w:t>
      </w:r>
    </w:p>
    <w:p>
      <w:pPr>
        <w:pStyle w:val="ListBullet"/>
      </w:pPr>
      <w:r>
        <w:t>scenario_set / island_default: conjunto general de assets para una isla o partida.</w:t>
      </w:r>
    </w:p>
    <w:p>
      <w:pPr>
        <w:pStyle w:val="ListBullet"/>
      </w:pPr>
      <w:r>
        <w:t>scenario / beach_01: assets concretos de un escenario.</w:t>
      </w:r>
    </w:p>
    <w:p>
      <w:pPr>
        <w:pStyle w:val="ListBullet"/>
      </w:pPr>
      <w:r>
        <w:t>game_mode / survival: assets comunes de un modo de juego.</w:t>
      </w:r>
    </w:p>
    <w:p>
      <w:pPr>
        <w:pStyle w:val="Heading2"/>
      </w:pPr>
      <w:r>
        <w:t>8.1 Manifest vigente</w:t>
      </w:r>
    </w:p>
    <w:p>
      <w:r>
        <w:t>Para cada target_type + target_id debería existir un único manifest vigente o current que se entrega por defecto a los clientes. Esto evita ambigüedad cuando un usuario pide /assets/manifest?targetType=global&amp;targetId=player_editor.</w:t>
      </w:r>
    </w:p>
    <w:p>
      <w:r>
        <w:t>Sin embargo, pueden existir varios manifests históricos o en borrador para el mismo contexto. Esto es útil para pruebas, rollback o partidas ya iniciadas que quedaron asociadas a un manifest concreto.</w:t>
      </w:r>
    </w:p>
    <w:p>
      <w:pPr>
        <w:spacing w:before="60" w:after="120"/>
        <w:ind w:left="360"/>
      </w:pPr>
      <w:r>
        <w:rPr>
          <w:rFonts w:ascii="Consolas" w:hAnsi="Consolas" w:eastAsia="Consolas"/>
          <w:sz w:val="18"/>
        </w:rPr>
        <w:t>target_type = global</w:t>
        <w:br/>
        <w:t>target_id   = player_editor</w:t>
        <w:br/>
        <w:br/>
        <w:t>manifest_player_editor_v001  deprecated / no current</w:t>
        <w:br/>
        <w:t>manifest_player_editor_v002  published / current</w:t>
        <w:br/>
        <w:t>manifest_player_editor_v003  draft / no current</w:t>
      </w:r>
    </w:p>
    <w:p>
      <w:r>
        <w:t>Recomendación: añadir el campo is_current en asset_manifests y una restricción que solo permita un manifest vigente publicado por target_type + target_id.</w:t>
      </w:r>
    </w:p>
    <w:p>
      <w:pPr>
        <w:spacing w:before="60" w:after="120"/>
        <w:ind w:left="360"/>
      </w:pPr>
      <w:r>
        <w:rPr>
          <w:rFonts w:ascii="Consolas" w:hAnsi="Consolas" w:eastAsia="Consolas"/>
          <w:sz w:val="18"/>
        </w:rPr>
        <w:t>ALTER TABLE asset_manifests</w:t>
        <w:br/>
        <w:t>ADD COLUMN is_current BOOLEAN NOT NULL DEFAULT false;</w:t>
        <w:br/>
        <w:br/>
        <w:t>CREATE UNIQUE INDEX asset_manifests_one_current_per_target</w:t>
        <w:br/>
        <w:t>ON asset_manifests (target_type, target_id)</w:t>
        <w:br/>
        <w:t>WHERE is_current = true AND status = 'published';</w:t>
      </w:r>
    </w:p>
    <w:p>
      <w:pPr>
        <w:pStyle w:val="Heading1"/>
      </w:pPr>
      <w:r>
        <w:t>9. Tablas implicadas</w:t>
      </w:r>
    </w:p>
    <w:tbl>
      <w:tblPr>
        <w:tblStyle w:val="TableGrid"/>
        <w:tblW w:type="auto" w:w="0"/>
        <w:jc w:val="center"/>
        <w:tblLook w:firstColumn="1" w:firstRow="1" w:lastColumn="0" w:lastRow="0" w:noHBand="0" w:noVBand="1" w:val="04A0"/>
      </w:tblPr>
      <w:tblGrid>
        <w:gridCol w:w="5040"/>
        <w:gridCol w:w="5040"/>
      </w:tblGrid>
      <w:tr>
        <w:tc>
          <w:tcPr>
            <w:tcW w:type="dxa" w:w="2880"/>
            <w:shd w:fill="1F4E79"/>
            <w:vAlign w:val="center"/>
          </w:tcPr>
          <w:p>
            <w:pPr>
              <w:spacing w:after="0"/>
            </w:pPr>
            <w:r/>
            <w:r>
              <w:rPr>
                <w:b/>
                <w:color w:val="FFFFFF"/>
              </w:rPr>
              <w:t>Tabla</w:t>
            </w:r>
          </w:p>
        </w:tc>
        <w:tc>
          <w:tcPr>
            <w:tcW w:type="dxa" w:w="7200"/>
            <w:shd w:fill="1F4E79"/>
            <w:vAlign w:val="center"/>
          </w:tcPr>
          <w:p>
            <w:pPr>
              <w:spacing w:after="0"/>
            </w:pPr>
            <w:r/>
            <w:r>
              <w:rPr>
                <w:b/>
                <w:color w:val="FFFFFF"/>
              </w:rPr>
              <w:t>Papel</w:t>
            </w:r>
          </w:p>
        </w:tc>
      </w:tr>
      <w:tr>
        <w:tc>
          <w:tcPr>
            <w:tcW w:type="dxa" w:w="2880"/>
            <w:vAlign w:val="center"/>
          </w:tcPr>
          <w:p>
            <w:pPr>
              <w:spacing w:after="0"/>
            </w:pPr>
            <w:r/>
            <w:r>
              <w:rPr>
                <w:b w:val="0"/>
              </w:rPr>
              <w:t>asset_files</w:t>
            </w:r>
          </w:p>
        </w:tc>
        <w:tc>
          <w:tcPr>
            <w:tcW w:type="dxa" w:w="7200"/>
            <w:vAlign w:val="center"/>
          </w:tcPr>
          <w:p>
            <w:pPr>
              <w:spacing w:after="0"/>
            </w:pPr>
            <w:r/>
            <w:r>
              <w:rPr>
                <w:b w:val="0"/>
              </w:rPr>
              <w:t>Una fila por versión de archivo físico descargable.</w:t>
            </w:r>
          </w:p>
        </w:tc>
      </w:tr>
      <w:tr>
        <w:tc>
          <w:tcPr>
            <w:tcW w:type="dxa" w:w="2880"/>
            <w:vAlign w:val="center"/>
          </w:tcPr>
          <w:p>
            <w:pPr>
              <w:spacing w:after="0"/>
            </w:pPr>
            <w:r/>
            <w:r>
              <w:rPr>
                <w:b w:val="0"/>
              </w:rPr>
              <w:t>asset_manifests</w:t>
            </w:r>
          </w:p>
        </w:tc>
        <w:tc>
          <w:tcPr>
            <w:tcW w:type="dxa" w:w="7200"/>
            <w:vAlign w:val="center"/>
          </w:tcPr>
          <w:p>
            <w:pPr>
              <w:spacing w:after="0"/>
            </w:pPr>
            <w:r/>
            <w:r>
              <w:rPr>
                <w:b w:val="0"/>
              </w:rPr>
              <w:t>Una fila por manifest de contexto: global, scenario, scenario_set, game_mode o event.</w:t>
            </w:r>
          </w:p>
        </w:tc>
      </w:tr>
      <w:tr>
        <w:tc>
          <w:tcPr>
            <w:tcW w:type="dxa" w:w="2880"/>
            <w:vAlign w:val="center"/>
          </w:tcPr>
          <w:p>
            <w:pPr>
              <w:spacing w:after="0"/>
            </w:pPr>
            <w:r/>
            <w:r>
              <w:rPr>
                <w:b w:val="0"/>
              </w:rPr>
              <w:t>manifest_files</w:t>
            </w:r>
          </w:p>
        </w:tc>
        <w:tc>
          <w:tcPr>
            <w:tcW w:type="dxa" w:w="7200"/>
            <w:vAlign w:val="center"/>
          </w:tcPr>
          <w:p>
            <w:pPr>
              <w:spacing w:after="0"/>
            </w:pPr>
            <w:r/>
            <w:r>
              <w:rPr>
                <w:b w:val="0"/>
              </w:rPr>
              <w:t>Relación N:M entre manifests y archivos. Define required, load_priority y usage.</w:t>
            </w:r>
          </w:p>
        </w:tc>
      </w:tr>
      <w:tr>
        <w:tc>
          <w:tcPr>
            <w:tcW w:type="dxa" w:w="2880"/>
            <w:vAlign w:val="center"/>
          </w:tcPr>
          <w:p>
            <w:pPr>
              <w:spacing w:after="0"/>
            </w:pPr>
            <w:r/>
            <w:r>
              <w:rPr>
                <w:b w:val="0"/>
              </w:rPr>
              <w:t>prefab_definitions</w:t>
            </w:r>
          </w:p>
        </w:tc>
        <w:tc>
          <w:tcPr>
            <w:tcW w:type="dxa" w:w="7200"/>
            <w:vAlign w:val="center"/>
          </w:tcPr>
          <w:p>
            <w:pPr>
              <w:spacing w:after="0"/>
            </w:pPr>
            <w:r/>
            <w:r>
              <w:rPr>
                <w:b w:val="0"/>
              </w:rPr>
              <w:t>Fase posterior: relación entre objetos instanciables y asset_key principal.</w:t>
            </w:r>
          </w:p>
        </w:tc>
      </w:tr>
      <w:tr>
        <w:tc>
          <w:tcPr>
            <w:tcW w:type="dxa" w:w="2880"/>
            <w:vAlign w:val="center"/>
          </w:tcPr>
          <w:p>
            <w:pPr>
              <w:spacing w:after="0"/>
            </w:pPr>
            <w:r/>
            <w:r>
              <w:rPr>
                <w:b w:val="0"/>
              </w:rPr>
              <w:t>scenario_definitions</w:t>
            </w:r>
          </w:p>
        </w:tc>
        <w:tc>
          <w:tcPr>
            <w:tcW w:type="dxa" w:w="7200"/>
            <w:vAlign w:val="center"/>
          </w:tcPr>
          <w:p>
            <w:pPr>
              <w:spacing w:after="0"/>
            </w:pPr>
            <w:r/>
            <w:r>
              <w:rPr>
                <w:b w:val="0"/>
              </w:rPr>
              <w:t>Fase posterior: escenarios jugables y manifest requerido.</w:t>
            </w:r>
          </w:p>
        </w:tc>
      </w:tr>
      <w:tr>
        <w:tc>
          <w:tcPr>
            <w:tcW w:type="dxa" w:w="2880"/>
            <w:vAlign w:val="center"/>
          </w:tcPr>
          <w:p>
            <w:pPr>
              <w:spacing w:after="0"/>
            </w:pPr>
            <w:r/>
            <w:r>
              <w:rPr>
                <w:b w:val="0"/>
              </w:rPr>
              <w:t>item_types</w:t>
            </w:r>
          </w:p>
        </w:tc>
        <w:tc>
          <w:tcPr>
            <w:tcW w:type="dxa" w:w="7200"/>
            <w:vAlign w:val="center"/>
          </w:tcPr>
          <w:p>
            <w:pPr>
              <w:spacing w:after="0"/>
            </w:pPr>
            <w:r/>
            <w:r>
              <w:rPr>
                <w:b w:val="0"/>
              </w:rPr>
              <w:t>Fase posterior: items jugables asociados a prefabs.</w:t>
            </w:r>
          </w:p>
        </w:tc>
      </w:tr>
    </w:tbl>
    <w:p/>
    <w:p>
      <w:pPr>
        <w:pStyle w:val="Heading1"/>
      </w:pPr>
      <w:r>
        <w:t>10. Endpoints internos necesarios en GameApi</w:t>
      </w:r>
    </w:p>
    <w:p>
      <w:r>
        <w:t>Estos endpoints serán usados por AssetEditor y no deberían exponerse como API pública. Deben protegerse con token admin, por ejemplo mediante la cabecera x-admin-token.</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1F4E79"/>
            <w:vAlign w:val="center"/>
          </w:tcPr>
          <w:p>
            <w:pPr>
              <w:spacing w:after="0"/>
            </w:pPr>
            <w:r/>
            <w:r>
              <w:rPr>
                <w:b/>
                <w:color w:val="FFFFFF"/>
              </w:rPr>
              <w:t>Método</w:t>
            </w:r>
          </w:p>
        </w:tc>
        <w:tc>
          <w:tcPr>
            <w:tcW w:type="dxa" w:w="4032"/>
            <w:shd w:fill="1F4E79"/>
            <w:vAlign w:val="center"/>
          </w:tcPr>
          <w:p>
            <w:pPr>
              <w:spacing w:after="0"/>
            </w:pPr>
            <w:r/>
            <w:r>
              <w:rPr>
                <w:b/>
                <w:color w:val="FFFFFF"/>
              </w:rPr>
              <w:t>Endpoint</w:t>
            </w:r>
          </w:p>
        </w:tc>
        <w:tc>
          <w:tcPr>
            <w:tcW w:type="dxa" w:w="5472"/>
            <w:shd w:fill="1F4E79"/>
            <w:vAlign w:val="center"/>
          </w:tcPr>
          <w:p>
            <w:pPr>
              <w:spacing w:after="0"/>
            </w:pPr>
            <w:r/>
            <w:r>
              <w:rPr>
                <w:b/>
                <w:color w:val="FFFFFF"/>
              </w:rPr>
              <w:t>Uso</w:t>
            </w:r>
          </w:p>
        </w:tc>
      </w:tr>
      <w:tr>
        <w:tc>
          <w:tcPr>
            <w:tcW w:type="dxa" w:w="1008"/>
            <w:vAlign w:val="center"/>
          </w:tcPr>
          <w:p>
            <w:pPr>
              <w:spacing w:after="0"/>
            </w:pPr>
            <w:r/>
            <w:r>
              <w:rPr>
                <w:b w:val="0"/>
              </w:rPr>
              <w:t>GET</w:t>
            </w:r>
          </w:p>
        </w:tc>
        <w:tc>
          <w:tcPr>
            <w:tcW w:type="dxa" w:w="4032"/>
            <w:vAlign w:val="center"/>
          </w:tcPr>
          <w:p>
            <w:pPr>
              <w:spacing w:after="0"/>
            </w:pPr>
            <w:r/>
            <w:r>
              <w:rPr>
                <w:b w:val="0"/>
              </w:rPr>
              <w:t>/internal/assets/manifest</w:t>
            </w:r>
          </w:p>
        </w:tc>
        <w:tc>
          <w:tcPr>
            <w:tcW w:type="dxa" w:w="5472"/>
            <w:vAlign w:val="center"/>
          </w:tcPr>
          <w:p>
            <w:pPr>
              <w:spacing w:after="0"/>
            </w:pPr>
            <w:r/>
            <w:r>
              <w:rPr>
                <w:b w:val="0"/>
              </w:rPr>
              <w:t>Devuelve el manifest current y published para targetType + targetId. Usado por WebServer.</w:t>
            </w:r>
          </w:p>
        </w:tc>
      </w:tr>
      <w:tr>
        <w:tc>
          <w:tcPr>
            <w:tcW w:type="dxa" w:w="1008"/>
            <w:vAlign w:val="center"/>
          </w:tcPr>
          <w:p>
            <w:pPr>
              <w:spacing w:after="0"/>
            </w:pPr>
            <w:r/>
            <w:r>
              <w:rPr>
                <w:b w:val="0"/>
              </w:rPr>
              <w:t>GET</w:t>
            </w:r>
          </w:p>
        </w:tc>
        <w:tc>
          <w:tcPr>
            <w:tcW w:type="dxa" w:w="4032"/>
            <w:vAlign w:val="center"/>
          </w:tcPr>
          <w:p>
            <w:pPr>
              <w:spacing w:after="0"/>
            </w:pPr>
            <w:r/>
            <w:r>
              <w:rPr>
                <w:b w:val="0"/>
              </w:rPr>
              <w:t>/internal/assets/file/:assetFileId/meta</w:t>
            </w:r>
          </w:p>
        </w:tc>
        <w:tc>
          <w:tcPr>
            <w:tcW w:type="dxa" w:w="5472"/>
            <w:vAlign w:val="center"/>
          </w:tcPr>
          <w:p>
            <w:pPr>
              <w:spacing w:after="0"/>
            </w:pPr>
            <w:r/>
            <w:r>
              <w:rPr>
                <w:b w:val="0"/>
              </w:rPr>
              <w:t>Devuelve metadatos de un archivo concreto. Útil para debug y validación.</w:t>
            </w:r>
          </w:p>
        </w:tc>
      </w:tr>
      <w:tr>
        <w:tc>
          <w:tcPr>
            <w:tcW w:type="dxa" w:w="1008"/>
            <w:vAlign w:val="center"/>
          </w:tcPr>
          <w:p>
            <w:pPr>
              <w:spacing w:after="0"/>
            </w:pPr>
            <w:r/>
            <w:r>
              <w:rPr>
                <w:b w:val="0"/>
              </w:rPr>
              <w:t>GET</w:t>
            </w:r>
          </w:p>
        </w:tc>
        <w:tc>
          <w:tcPr>
            <w:tcW w:type="dxa" w:w="4032"/>
            <w:vAlign w:val="center"/>
          </w:tcPr>
          <w:p>
            <w:pPr>
              <w:spacing w:after="0"/>
            </w:pPr>
            <w:r/>
            <w:r>
              <w:rPr>
                <w:b w:val="0"/>
              </w:rPr>
              <w:t>/internal/admin/assets/files</w:t>
            </w:r>
          </w:p>
        </w:tc>
        <w:tc>
          <w:tcPr>
            <w:tcW w:type="dxa" w:w="5472"/>
            <w:vAlign w:val="center"/>
          </w:tcPr>
          <w:p>
            <w:pPr>
              <w:spacing w:after="0"/>
            </w:pPr>
            <w:r/>
            <w:r>
              <w:rPr>
                <w:b w:val="0"/>
              </w:rPr>
              <w:t>Lista asset_files con filtros opcionales: status, assetType, assetKey.</w:t>
            </w:r>
          </w:p>
        </w:tc>
      </w:tr>
      <w:tr>
        <w:tc>
          <w:tcPr>
            <w:tcW w:type="dxa" w:w="1008"/>
            <w:vAlign w:val="center"/>
          </w:tcPr>
          <w:p>
            <w:pPr>
              <w:spacing w:after="0"/>
            </w:pPr>
            <w:r/>
            <w:r>
              <w:rPr>
                <w:b w:val="0"/>
              </w:rPr>
              <w:t>GET</w:t>
            </w:r>
          </w:p>
        </w:tc>
        <w:tc>
          <w:tcPr>
            <w:tcW w:type="dxa" w:w="4032"/>
            <w:vAlign w:val="center"/>
          </w:tcPr>
          <w:p>
            <w:pPr>
              <w:spacing w:after="0"/>
            </w:pPr>
            <w:r/>
            <w:r>
              <w:rPr>
                <w:b w:val="0"/>
              </w:rPr>
              <w:t>/internal/admin/assets/files/:assetFileId</w:t>
            </w:r>
          </w:p>
        </w:tc>
        <w:tc>
          <w:tcPr>
            <w:tcW w:type="dxa" w:w="5472"/>
            <w:vAlign w:val="center"/>
          </w:tcPr>
          <w:p>
            <w:pPr>
              <w:spacing w:after="0"/>
            </w:pPr>
            <w:r/>
            <w:r>
              <w:rPr>
                <w:b w:val="0"/>
              </w:rPr>
              <w:t>Obtiene un asset_file concreto.</w:t>
            </w:r>
          </w:p>
        </w:tc>
      </w:tr>
      <w:tr>
        <w:tc>
          <w:tcPr>
            <w:tcW w:type="dxa" w:w="1008"/>
            <w:vAlign w:val="center"/>
          </w:tcPr>
          <w:p>
            <w:pPr>
              <w:spacing w:after="0"/>
            </w:pPr>
            <w:r/>
            <w:r>
              <w:rPr>
                <w:b w:val="0"/>
              </w:rPr>
              <w:t>PUT</w:t>
            </w:r>
          </w:p>
        </w:tc>
        <w:tc>
          <w:tcPr>
            <w:tcW w:type="dxa" w:w="4032"/>
            <w:vAlign w:val="center"/>
          </w:tcPr>
          <w:p>
            <w:pPr>
              <w:spacing w:after="0"/>
            </w:pPr>
            <w:r/>
            <w:r>
              <w:rPr>
                <w:b w:val="0"/>
              </w:rPr>
              <w:t>/internal/admin/assets/files/:assetFileId</w:t>
            </w:r>
          </w:p>
        </w:tc>
        <w:tc>
          <w:tcPr>
            <w:tcW w:type="dxa" w:w="5472"/>
            <w:vAlign w:val="center"/>
          </w:tcPr>
          <w:p>
            <w:pPr>
              <w:spacing w:after="0"/>
            </w:pPr>
            <w:r/>
            <w:r>
              <w:rPr>
                <w:b w:val="0"/>
              </w:rPr>
              <w:t>Crea o actualiza metadatos de un archivo. No sube binarios.</w:t>
            </w:r>
          </w:p>
        </w:tc>
      </w:tr>
      <w:tr>
        <w:tc>
          <w:tcPr>
            <w:tcW w:type="dxa" w:w="1008"/>
            <w:vAlign w:val="center"/>
          </w:tcPr>
          <w:p>
            <w:pPr>
              <w:spacing w:after="0"/>
            </w:pPr>
            <w:r/>
            <w:r>
              <w:rPr>
                <w:b w:val="0"/>
              </w:rPr>
              <w:t>PATCH</w:t>
            </w:r>
          </w:p>
        </w:tc>
        <w:tc>
          <w:tcPr>
            <w:tcW w:type="dxa" w:w="4032"/>
            <w:vAlign w:val="center"/>
          </w:tcPr>
          <w:p>
            <w:pPr>
              <w:spacing w:after="0"/>
            </w:pPr>
            <w:r/>
            <w:r>
              <w:rPr>
                <w:b w:val="0"/>
              </w:rPr>
              <w:t>/internal/admin/assets/files/:assetFileId/status</w:t>
            </w:r>
          </w:p>
        </w:tc>
        <w:tc>
          <w:tcPr>
            <w:tcW w:type="dxa" w:w="5472"/>
            <w:vAlign w:val="center"/>
          </w:tcPr>
          <w:p>
            <w:pPr>
              <w:spacing w:after="0"/>
            </w:pPr>
            <w:r/>
            <w:r>
              <w:rPr>
                <w:b w:val="0"/>
              </w:rPr>
              <w:t>Cambia estado: draft, published, deprecated, deleted.</w:t>
            </w:r>
          </w:p>
        </w:tc>
      </w:tr>
      <w:tr>
        <w:tc>
          <w:tcPr>
            <w:tcW w:type="dxa" w:w="1008"/>
            <w:vAlign w:val="center"/>
          </w:tcPr>
          <w:p>
            <w:pPr>
              <w:spacing w:after="0"/>
            </w:pPr>
            <w:r/>
            <w:r>
              <w:rPr>
                <w:b w:val="0"/>
              </w:rPr>
              <w:t>GET</w:t>
            </w:r>
          </w:p>
        </w:tc>
        <w:tc>
          <w:tcPr>
            <w:tcW w:type="dxa" w:w="4032"/>
            <w:vAlign w:val="center"/>
          </w:tcPr>
          <w:p>
            <w:pPr>
              <w:spacing w:after="0"/>
            </w:pPr>
            <w:r/>
            <w:r>
              <w:rPr>
                <w:b w:val="0"/>
              </w:rPr>
              <w:t>/internal/admin/assets/manifests</w:t>
            </w:r>
          </w:p>
        </w:tc>
        <w:tc>
          <w:tcPr>
            <w:tcW w:type="dxa" w:w="5472"/>
            <w:vAlign w:val="center"/>
          </w:tcPr>
          <w:p>
            <w:pPr>
              <w:spacing w:after="0"/>
            </w:pPr>
            <w:r/>
            <w:r>
              <w:rPr>
                <w:b w:val="0"/>
              </w:rPr>
              <w:t>Lista manifests con filtros: targetType, targetId, status, isCurrent.</w:t>
            </w:r>
          </w:p>
        </w:tc>
      </w:tr>
      <w:tr>
        <w:tc>
          <w:tcPr>
            <w:tcW w:type="dxa" w:w="1008"/>
            <w:vAlign w:val="center"/>
          </w:tcPr>
          <w:p>
            <w:pPr>
              <w:spacing w:after="0"/>
            </w:pPr>
            <w:r/>
            <w:r>
              <w:rPr>
                <w:b w:val="0"/>
              </w:rPr>
              <w:t>GET</w:t>
            </w:r>
          </w:p>
        </w:tc>
        <w:tc>
          <w:tcPr>
            <w:tcW w:type="dxa" w:w="4032"/>
            <w:vAlign w:val="center"/>
          </w:tcPr>
          <w:p>
            <w:pPr>
              <w:spacing w:after="0"/>
            </w:pPr>
            <w:r/>
            <w:r>
              <w:rPr>
                <w:b w:val="0"/>
              </w:rPr>
              <w:t>/internal/admin/assets/manifests/:manifestId</w:t>
            </w:r>
          </w:p>
        </w:tc>
        <w:tc>
          <w:tcPr>
            <w:tcW w:type="dxa" w:w="5472"/>
            <w:vAlign w:val="center"/>
          </w:tcPr>
          <w:p>
            <w:pPr>
              <w:spacing w:after="0"/>
            </w:pPr>
            <w:r/>
            <w:r>
              <w:rPr>
                <w:b w:val="0"/>
              </w:rPr>
              <w:t>Obtiene un manifest y sus archivos asociados.</w:t>
            </w:r>
          </w:p>
        </w:tc>
      </w:tr>
      <w:tr>
        <w:tc>
          <w:tcPr>
            <w:tcW w:type="dxa" w:w="1008"/>
            <w:vAlign w:val="center"/>
          </w:tcPr>
          <w:p>
            <w:pPr>
              <w:spacing w:after="0"/>
            </w:pPr>
            <w:r/>
            <w:r>
              <w:rPr>
                <w:b w:val="0"/>
              </w:rPr>
              <w:t>PUT</w:t>
            </w:r>
          </w:p>
        </w:tc>
        <w:tc>
          <w:tcPr>
            <w:tcW w:type="dxa" w:w="4032"/>
            <w:vAlign w:val="center"/>
          </w:tcPr>
          <w:p>
            <w:pPr>
              <w:spacing w:after="0"/>
            </w:pPr>
            <w:r/>
            <w:r>
              <w:rPr>
                <w:b w:val="0"/>
              </w:rPr>
              <w:t>/internal/admin/assets/manifests/:manifestId</w:t>
            </w:r>
          </w:p>
        </w:tc>
        <w:tc>
          <w:tcPr>
            <w:tcW w:type="dxa" w:w="5472"/>
            <w:vAlign w:val="center"/>
          </w:tcPr>
          <w:p>
            <w:pPr>
              <w:spacing w:after="0"/>
            </w:pPr>
            <w:r/>
            <w:r>
              <w:rPr>
                <w:b w:val="0"/>
              </w:rPr>
              <w:t>Crea o actualiza un manifest.</w:t>
            </w:r>
          </w:p>
        </w:tc>
      </w:tr>
      <w:tr>
        <w:tc>
          <w:tcPr>
            <w:tcW w:type="dxa" w:w="1008"/>
            <w:vAlign w:val="center"/>
          </w:tcPr>
          <w:p>
            <w:pPr>
              <w:spacing w:after="0"/>
            </w:pPr>
            <w:r/>
            <w:r>
              <w:rPr>
                <w:b w:val="0"/>
              </w:rPr>
              <w:t>PUT</w:t>
            </w:r>
          </w:p>
        </w:tc>
        <w:tc>
          <w:tcPr>
            <w:tcW w:type="dxa" w:w="4032"/>
            <w:vAlign w:val="center"/>
          </w:tcPr>
          <w:p>
            <w:pPr>
              <w:spacing w:after="0"/>
            </w:pPr>
            <w:r/>
            <w:r>
              <w:rPr>
                <w:b w:val="0"/>
              </w:rPr>
              <w:t>/internal/admin/assets/manifests/:manifestId/files/:assetFileId</w:t>
            </w:r>
          </w:p>
        </w:tc>
        <w:tc>
          <w:tcPr>
            <w:tcW w:type="dxa" w:w="5472"/>
            <w:vAlign w:val="center"/>
          </w:tcPr>
          <w:p>
            <w:pPr>
              <w:spacing w:after="0"/>
            </w:pPr>
            <w:r/>
            <w:r>
              <w:rPr>
                <w:b w:val="0"/>
              </w:rPr>
              <w:t>Crea o actualiza la relación manifest-file.</w:t>
            </w:r>
          </w:p>
        </w:tc>
      </w:tr>
      <w:tr>
        <w:tc>
          <w:tcPr>
            <w:tcW w:type="dxa" w:w="1008"/>
            <w:vAlign w:val="center"/>
          </w:tcPr>
          <w:p>
            <w:pPr>
              <w:spacing w:after="0"/>
            </w:pPr>
            <w:r/>
            <w:r>
              <w:rPr>
                <w:b w:val="0"/>
              </w:rPr>
              <w:t>DELETE</w:t>
            </w:r>
          </w:p>
        </w:tc>
        <w:tc>
          <w:tcPr>
            <w:tcW w:type="dxa" w:w="4032"/>
            <w:vAlign w:val="center"/>
          </w:tcPr>
          <w:p>
            <w:pPr>
              <w:spacing w:after="0"/>
            </w:pPr>
            <w:r/>
            <w:r>
              <w:rPr>
                <w:b w:val="0"/>
              </w:rPr>
              <w:t>/internal/admin/assets/manifests/:manifestId/files/:assetFileId</w:t>
            </w:r>
          </w:p>
        </w:tc>
        <w:tc>
          <w:tcPr>
            <w:tcW w:type="dxa" w:w="5472"/>
            <w:vAlign w:val="center"/>
          </w:tcPr>
          <w:p>
            <w:pPr>
              <w:spacing w:after="0"/>
            </w:pPr>
            <w:r/>
            <w:r>
              <w:rPr>
                <w:b w:val="0"/>
              </w:rPr>
              <w:t>Quita un archivo de un manifest. No borra el asset físico.</w:t>
            </w:r>
          </w:p>
        </w:tc>
      </w:tr>
      <w:tr>
        <w:tc>
          <w:tcPr>
            <w:tcW w:type="dxa" w:w="1008"/>
            <w:vAlign w:val="center"/>
          </w:tcPr>
          <w:p>
            <w:pPr>
              <w:spacing w:after="0"/>
            </w:pPr>
            <w:r/>
            <w:r>
              <w:rPr>
                <w:b w:val="0"/>
              </w:rPr>
              <w:t>POST</w:t>
            </w:r>
          </w:p>
        </w:tc>
        <w:tc>
          <w:tcPr>
            <w:tcW w:type="dxa" w:w="4032"/>
            <w:vAlign w:val="center"/>
          </w:tcPr>
          <w:p>
            <w:pPr>
              <w:spacing w:after="0"/>
            </w:pPr>
            <w:r/>
            <w:r>
              <w:rPr>
                <w:b w:val="0"/>
              </w:rPr>
              <w:t>/internal/admin/assets/manifests/:manifestId/set-current</w:t>
            </w:r>
          </w:p>
        </w:tc>
        <w:tc>
          <w:tcPr>
            <w:tcW w:type="dxa" w:w="5472"/>
            <w:vAlign w:val="center"/>
          </w:tcPr>
          <w:p>
            <w:pPr>
              <w:spacing w:after="0"/>
            </w:pPr>
            <w:r/>
            <w:r>
              <w:rPr>
                <w:b w:val="0"/>
              </w:rPr>
              <w:t>Marca este manifest como vigente para su target y desmarca el anterior.</w:t>
            </w:r>
          </w:p>
        </w:tc>
      </w:tr>
      <w:tr>
        <w:tc>
          <w:tcPr>
            <w:tcW w:type="dxa" w:w="1008"/>
            <w:vAlign w:val="center"/>
          </w:tcPr>
          <w:p>
            <w:pPr>
              <w:spacing w:after="0"/>
            </w:pPr>
            <w:r/>
            <w:r>
              <w:rPr>
                <w:b w:val="0"/>
              </w:rPr>
              <w:t>POST</w:t>
            </w:r>
          </w:p>
        </w:tc>
        <w:tc>
          <w:tcPr>
            <w:tcW w:type="dxa" w:w="4032"/>
            <w:vAlign w:val="center"/>
          </w:tcPr>
          <w:p>
            <w:pPr>
              <w:spacing w:after="0"/>
            </w:pPr>
            <w:r/>
            <w:r>
              <w:rPr>
                <w:b w:val="0"/>
              </w:rPr>
              <w:t>/internal/admin/assets/sync-report</w:t>
            </w:r>
          </w:p>
        </w:tc>
        <w:tc>
          <w:tcPr>
            <w:tcW w:type="dxa" w:w="5472"/>
            <w:vAlign w:val="center"/>
          </w:tcPr>
          <w:p>
            <w:pPr>
              <w:spacing w:after="0"/>
            </w:pPr>
            <w:r/>
            <w:r>
              <w:rPr>
                <w:b w:val="0"/>
              </w:rPr>
              <w:t>Opcional: permite que AssetEditor mande un resumen de sincronización o dry-run.</w:t>
            </w:r>
          </w:p>
        </w:tc>
      </w:tr>
    </w:tbl>
    <w:p/>
    <w:p>
      <w:pPr>
        <w:pStyle w:val="Heading1"/>
      </w:pPr>
      <w:r>
        <w:t>11. Ejemplos de payload</w:t>
      </w:r>
    </w:p>
    <w:p>
      <w:pPr>
        <w:pStyle w:val="Heading2"/>
      </w:pPr>
      <w:r>
        <w:t>11.1 PUT /internal/admin/assets/files/:assetFileId</w:t>
      </w:r>
    </w:p>
    <w:p>
      <w:pPr>
        <w:spacing w:before="60" w:after="120"/>
        <w:ind w:left="360"/>
      </w:pPr>
      <w:r>
        <w:rPr>
          <w:rFonts w:ascii="Consolas" w:hAnsi="Consolas" w:eastAsia="Consolas"/>
          <w:sz w:val="18"/>
        </w:rPr>
        <w:t>{</w:t>
        <w:br/>
        <w:t xml:space="preserve">  "assetFileId": "file_textures_player_common_v001",</w:t>
        <w:br/>
        <w:t xml:space="preserve">  "assetKey": "textures/player_common",</w:t>
        <w:br/>
        <w:t xml:space="preserve">  "assetType": "texture",</w:t>
        <w:br/>
        <w:t xml:space="preserve">  "version": "1",</w:t>
        <w:br/>
        <w:t xml:space="preserve">  "filePath": "textures/player_common_v001.png",</w:t>
        <w:br/>
        <w:t xml:space="preserve">  "downloadUrl": "/assets/files/textures/player_common_v001.png",</w:t>
        <w:br/>
        <w:t xml:space="preserve">  "hash": "sha256-...",</w:t>
        <w:br/>
        <w:t xml:space="preserve">  "sizeBytes": 245000,</w:t>
        <w:br/>
        <w:t xml:space="preserve">  "mimeType": "image/png",</w:t>
        <w:br/>
        <w:t xml:space="preserve">  "status": "published"</w:t>
        <w:br/>
        <w:t>}</w:t>
      </w:r>
    </w:p>
    <w:p>
      <w:pPr>
        <w:pStyle w:val="Heading2"/>
      </w:pPr>
      <w:r>
        <w:t>11.2 PUT /internal/admin/assets/manifests/:manifestId</w:t>
      </w:r>
    </w:p>
    <w:p>
      <w:pPr>
        <w:spacing w:before="60" w:after="120"/>
        <w:ind w:left="360"/>
      </w:pPr>
      <w:r>
        <w:rPr>
          <w:rFonts w:ascii="Consolas" w:hAnsi="Consolas" w:eastAsia="Consolas"/>
          <w:sz w:val="18"/>
        </w:rPr>
        <w:t>{</w:t>
        <w:br/>
        <w:t xml:space="preserve">  "manifestId": "manifest_player_editor_v001",</w:t>
        <w:br/>
        <w:t xml:space="preserve">  "name": "Player Editor Assets",</w:t>
        <w:br/>
        <w:t xml:space="preserve">  "version": "1",</w:t>
        <w:br/>
        <w:t xml:space="preserve">  "targetType": "global",</w:t>
        <w:br/>
        <w:t xml:space="preserve">  "targetId": "player_editor",</w:t>
        <w:br/>
        <w:t xml:space="preserve">  "status": "published",</w:t>
        <w:br/>
        <w:t xml:space="preserve">  "isCurrent": true</w:t>
        <w:br/>
        <w:t>}</w:t>
      </w:r>
    </w:p>
    <w:p>
      <w:pPr>
        <w:pStyle w:val="Heading2"/>
      </w:pPr>
      <w:r>
        <w:t>11.3 PUT /internal/admin/assets/manifests/:manifestId/files/:assetFileId</w:t>
      </w:r>
    </w:p>
    <w:p>
      <w:pPr>
        <w:spacing w:before="60" w:after="120"/>
        <w:ind w:left="360"/>
      </w:pPr>
      <w:r>
        <w:rPr>
          <w:rFonts w:ascii="Consolas" w:hAnsi="Consolas" w:eastAsia="Consolas"/>
          <w:sz w:val="18"/>
        </w:rPr>
        <w:t>{</w:t>
        <w:br/>
        <w:t xml:space="preserve">  "required": true,</w:t>
        <w:br/>
        <w:t xml:space="preserve">  "loadPriority": 1,</w:t>
        <w:br/>
        <w:t xml:space="preserve">  "usage": "player_texture"</w:t>
        <w:br/>
        <w:t>}</w:t>
      </w:r>
    </w:p>
    <w:p>
      <w:pPr>
        <w:pStyle w:val="Heading1"/>
      </w:pPr>
      <w:r>
        <w:t>12. Endpoints públicos relacionados</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1F4E79"/>
            <w:vAlign w:val="center"/>
          </w:tcPr>
          <w:p>
            <w:pPr>
              <w:spacing w:after="0"/>
            </w:pPr>
            <w:r/>
            <w:r>
              <w:rPr>
                <w:b/>
                <w:color w:val="FFFFFF"/>
              </w:rPr>
              <w:t>Método</w:t>
            </w:r>
          </w:p>
        </w:tc>
        <w:tc>
          <w:tcPr>
            <w:tcW w:type="dxa" w:w="4320"/>
            <w:shd w:fill="1F4E79"/>
            <w:vAlign w:val="center"/>
          </w:tcPr>
          <w:p>
            <w:pPr>
              <w:spacing w:after="0"/>
            </w:pPr>
            <w:r/>
            <w:r>
              <w:rPr>
                <w:b/>
                <w:color w:val="FFFFFF"/>
              </w:rPr>
              <w:t>Endpoint</w:t>
            </w:r>
          </w:p>
        </w:tc>
        <w:tc>
          <w:tcPr>
            <w:tcW w:type="dxa" w:w="5184"/>
            <w:shd w:fill="1F4E79"/>
            <w:vAlign w:val="center"/>
          </w:tcPr>
          <w:p>
            <w:pPr>
              <w:spacing w:after="0"/>
            </w:pPr>
            <w:r/>
            <w:r>
              <w:rPr>
                <w:b/>
                <w:color w:val="FFFFFF"/>
              </w:rPr>
              <w:t>Uso</w:t>
            </w:r>
          </w:p>
        </w:tc>
      </w:tr>
      <w:tr>
        <w:tc>
          <w:tcPr>
            <w:tcW w:type="dxa" w:w="1008"/>
            <w:vAlign w:val="center"/>
          </w:tcPr>
          <w:p>
            <w:pPr>
              <w:spacing w:after="0"/>
            </w:pPr>
            <w:r/>
            <w:r>
              <w:rPr>
                <w:b w:val="0"/>
              </w:rPr>
              <w:t>GET</w:t>
            </w:r>
          </w:p>
        </w:tc>
        <w:tc>
          <w:tcPr>
            <w:tcW w:type="dxa" w:w="4320"/>
            <w:vAlign w:val="center"/>
          </w:tcPr>
          <w:p>
            <w:pPr>
              <w:spacing w:after="0"/>
            </w:pPr>
            <w:r/>
            <w:r>
              <w:rPr>
                <w:b w:val="0"/>
              </w:rPr>
              <w:t>/assets/manifest?targetType=...&amp;targetId=...</w:t>
            </w:r>
          </w:p>
        </w:tc>
        <w:tc>
          <w:tcPr>
            <w:tcW w:type="dxa" w:w="5184"/>
            <w:vAlign w:val="center"/>
          </w:tcPr>
          <w:p>
            <w:pPr>
              <w:spacing w:after="0"/>
            </w:pPr>
            <w:r/>
            <w:r>
              <w:rPr>
                <w:b w:val="0"/>
              </w:rPr>
              <w:t>Devuelve el manifest vigente publicado para el cliente.</w:t>
            </w:r>
          </w:p>
        </w:tc>
      </w:tr>
      <w:tr>
        <w:tc>
          <w:tcPr>
            <w:tcW w:type="dxa" w:w="1008"/>
            <w:vAlign w:val="center"/>
          </w:tcPr>
          <w:p>
            <w:pPr>
              <w:spacing w:after="0"/>
            </w:pPr>
            <w:r/>
            <w:r>
              <w:rPr>
                <w:b w:val="0"/>
              </w:rPr>
              <w:t>GET</w:t>
            </w:r>
          </w:p>
        </w:tc>
        <w:tc>
          <w:tcPr>
            <w:tcW w:type="dxa" w:w="4320"/>
            <w:vAlign w:val="center"/>
          </w:tcPr>
          <w:p>
            <w:pPr>
              <w:spacing w:after="0"/>
            </w:pPr>
            <w:r/>
            <w:r>
              <w:rPr>
                <w:b w:val="0"/>
              </w:rPr>
              <w:t>/assets/files/...</w:t>
            </w:r>
          </w:p>
        </w:tc>
        <w:tc>
          <w:tcPr>
            <w:tcW w:type="dxa" w:w="5184"/>
            <w:vAlign w:val="center"/>
          </w:tcPr>
          <w:p>
            <w:pPr>
              <w:spacing w:after="0"/>
            </w:pPr>
            <w:r/>
            <w:r>
              <w:rPr>
                <w:b w:val="0"/>
              </w:rPr>
              <w:t>Sirve el archivo físico desde server_assets. No lista directorios.</w:t>
            </w:r>
          </w:p>
        </w:tc>
      </w:tr>
      <w:tr>
        <w:tc>
          <w:tcPr>
            <w:tcW w:type="dxa" w:w="1008"/>
            <w:vAlign w:val="center"/>
          </w:tcPr>
          <w:p>
            <w:pPr>
              <w:spacing w:after="0"/>
            </w:pPr>
            <w:r/>
            <w:r>
              <w:rPr>
                <w:b w:val="0"/>
              </w:rPr>
              <w:t>GET</w:t>
            </w:r>
          </w:p>
        </w:tc>
        <w:tc>
          <w:tcPr>
            <w:tcW w:type="dxa" w:w="4320"/>
            <w:vAlign w:val="center"/>
          </w:tcPr>
          <w:p>
            <w:pPr>
              <w:spacing w:after="0"/>
            </w:pPr>
            <w:r/>
            <w:r>
              <w:rPr>
                <w:b w:val="0"/>
              </w:rPr>
              <w:t>/assets/file/:assetFileId/meta</w:t>
            </w:r>
          </w:p>
        </w:tc>
        <w:tc>
          <w:tcPr>
            <w:tcW w:type="dxa" w:w="5184"/>
            <w:vAlign w:val="center"/>
          </w:tcPr>
          <w:p>
            <w:pPr>
              <w:spacing w:after="0"/>
            </w:pPr>
            <w:r/>
            <w:r>
              <w:rPr>
                <w:b w:val="0"/>
              </w:rPr>
              <w:t>Opcional, devuelve metadatos públicos de un asset publicado.</w:t>
            </w:r>
          </w:p>
        </w:tc>
      </w:tr>
    </w:tbl>
    <w:p/>
    <w:p>
      <w:pPr>
        <w:pStyle w:val="Heading1"/>
      </w:pPr>
      <w:r>
        <w:t>13. Interfaz recomendada de AssetEditor</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pPr>
            <w:r/>
            <w:r>
              <w:rPr>
                <w:b/>
                <w:color w:val="FFFFFF"/>
              </w:rPr>
              <w:t>Vista</w:t>
            </w:r>
          </w:p>
        </w:tc>
        <w:tc>
          <w:tcPr>
            <w:tcW w:type="dxa" w:w="7488"/>
            <w:shd w:fill="1F4E79"/>
            <w:vAlign w:val="center"/>
          </w:tcPr>
          <w:p>
            <w:pPr>
              <w:spacing w:after="0"/>
            </w:pPr>
            <w:r/>
            <w:r>
              <w:rPr>
                <w:b/>
                <w:color w:val="FFFFFF"/>
              </w:rPr>
              <w:t>Descripción</w:t>
            </w:r>
          </w:p>
        </w:tc>
      </w:tr>
      <w:tr>
        <w:tc>
          <w:tcPr>
            <w:tcW w:type="dxa" w:w="2592"/>
            <w:vAlign w:val="center"/>
          </w:tcPr>
          <w:p>
            <w:pPr>
              <w:spacing w:after="0"/>
            </w:pPr>
            <w:r/>
            <w:r>
              <w:rPr>
                <w:b w:val="0"/>
              </w:rPr>
              <w:t>Asset Browser</w:t>
            </w:r>
          </w:p>
        </w:tc>
        <w:tc>
          <w:tcPr>
            <w:tcW w:type="dxa" w:w="7488"/>
            <w:vAlign w:val="center"/>
          </w:tcPr>
          <w:p>
            <w:pPr>
              <w:spacing w:after="0"/>
            </w:pPr>
            <w:r/>
            <w:r>
              <w:rPr>
                <w:b w:val="0"/>
              </w:rPr>
              <w:t>Árbol de carpetas y lista de archivos detectados con estado: nuevo, registrado, cambiado, error, publicado.</w:t>
            </w:r>
          </w:p>
        </w:tc>
      </w:tr>
      <w:tr>
        <w:tc>
          <w:tcPr>
            <w:tcW w:type="dxa" w:w="2592"/>
            <w:vAlign w:val="center"/>
          </w:tcPr>
          <w:p>
            <w:pPr>
              <w:spacing w:after="0"/>
            </w:pPr>
            <w:r/>
            <w:r>
              <w:rPr>
                <w:b w:val="0"/>
              </w:rPr>
              <w:t>Metadata Panel</w:t>
            </w:r>
          </w:p>
        </w:tc>
        <w:tc>
          <w:tcPr>
            <w:tcW w:type="dxa" w:w="7488"/>
            <w:vAlign w:val="center"/>
          </w:tcPr>
          <w:p>
            <w:pPr>
              <w:spacing w:after="0"/>
            </w:pPr>
            <w:r/>
            <w:r>
              <w:rPr>
                <w:b w:val="0"/>
              </w:rPr>
              <w:t>Formulario para asset_key, asset_type, version, status y edición de sidecar .asset.json.</w:t>
            </w:r>
          </w:p>
        </w:tc>
      </w:tr>
      <w:tr>
        <w:tc>
          <w:tcPr>
            <w:tcW w:type="dxa" w:w="2592"/>
            <w:vAlign w:val="center"/>
          </w:tcPr>
          <w:p>
            <w:pPr>
              <w:spacing w:after="0"/>
            </w:pPr>
            <w:r/>
            <w:r>
              <w:rPr>
                <w:b w:val="0"/>
              </w:rPr>
              <w:t>Manifest Manager</w:t>
            </w:r>
          </w:p>
        </w:tc>
        <w:tc>
          <w:tcPr>
            <w:tcW w:type="dxa" w:w="7488"/>
            <w:vAlign w:val="center"/>
          </w:tcPr>
          <w:p>
            <w:pPr>
              <w:spacing w:after="0"/>
            </w:pPr>
            <w:r/>
            <w:r>
              <w:rPr>
                <w:b w:val="0"/>
              </w:rPr>
              <w:t>Crear manifests, marcar current, vincular/desvincular assets, ordenar load_priority.</w:t>
            </w:r>
          </w:p>
        </w:tc>
      </w:tr>
      <w:tr>
        <w:tc>
          <w:tcPr>
            <w:tcW w:type="dxa" w:w="2592"/>
            <w:vAlign w:val="center"/>
          </w:tcPr>
          <w:p>
            <w:pPr>
              <w:spacing w:after="0"/>
            </w:pPr>
            <w:r/>
            <w:r>
              <w:rPr>
                <w:b w:val="0"/>
              </w:rPr>
              <w:t>Sync Preview</w:t>
            </w:r>
          </w:p>
        </w:tc>
        <w:tc>
          <w:tcPr>
            <w:tcW w:type="dxa" w:w="7488"/>
            <w:vAlign w:val="center"/>
          </w:tcPr>
          <w:p>
            <w:pPr>
              <w:spacing w:after="0"/>
            </w:pPr>
            <w:r/>
            <w:r>
              <w:rPr>
                <w:b w:val="0"/>
              </w:rPr>
              <w:t>Vista de operaciones antes de aplicar: crear, actualizar, deprecar, vincular, desvincular.</w:t>
            </w:r>
          </w:p>
        </w:tc>
      </w:tr>
      <w:tr>
        <w:tc>
          <w:tcPr>
            <w:tcW w:type="dxa" w:w="2592"/>
            <w:vAlign w:val="center"/>
          </w:tcPr>
          <w:p>
            <w:pPr>
              <w:spacing w:after="0"/>
            </w:pPr>
            <w:r/>
            <w:r>
              <w:rPr>
                <w:b w:val="0"/>
              </w:rPr>
              <w:t>Sync Log</w:t>
            </w:r>
          </w:p>
        </w:tc>
        <w:tc>
          <w:tcPr>
            <w:tcW w:type="dxa" w:w="7488"/>
            <w:vAlign w:val="center"/>
          </w:tcPr>
          <w:p>
            <w:pPr>
              <w:spacing w:after="0"/>
            </w:pPr>
            <w:r/>
            <w:r>
              <w:rPr>
                <w:b w:val="0"/>
              </w:rPr>
              <w:t>Resultado de la sincronización con errores detallados.</w:t>
            </w:r>
          </w:p>
        </w:tc>
      </w:tr>
    </w:tbl>
    <w:p/>
    <w:p>
      <w:pPr>
        <w:pStyle w:val="Heading1"/>
      </w:pPr>
      <w:r>
        <w:t>14. Validaciones obligatorias</w:t>
      </w:r>
    </w:p>
    <w:p>
      <w:pPr>
        <w:pStyle w:val="ListBullet"/>
      </w:pPr>
      <w:r>
        <w:t>No permitir publicar un asset_file_id cuyo archivo físico no exista.</w:t>
      </w:r>
    </w:p>
    <w:p>
      <w:pPr>
        <w:pStyle w:val="ListBullet"/>
      </w:pPr>
      <w:r>
        <w:t>No permitir modificar el contenido de un archivo ya publicado manteniendo el mismo asset_file_id y versión. Si cambia el hash, debe crearse nueva versión.</w:t>
      </w:r>
    </w:p>
    <w:p>
      <w:pPr>
        <w:pStyle w:val="ListBullet"/>
      </w:pPr>
      <w:r>
        <w:t>No permitir que un manifest current incluya archivos no publicados.</w:t>
      </w:r>
    </w:p>
    <w:p>
      <w:pPr>
        <w:pStyle w:val="ListBullet"/>
      </w:pPr>
      <w:r>
        <w:t>No permitir dos manifests current publicados para el mismo target_type + target_id.</w:t>
      </w:r>
    </w:p>
    <w:p>
      <w:pPr>
        <w:pStyle w:val="ListBullet"/>
      </w:pPr>
      <w:r>
        <w:t>No permitir rutas con ../ o paths fuera de server_assets.</w:t>
      </w:r>
    </w:p>
    <w:p>
      <w:pPr>
        <w:pStyle w:val="ListBullet"/>
      </w:pPr>
      <w:r>
        <w:t>Avisar si un sidecar existe pero no coincide con la base de datos.</w:t>
      </w:r>
    </w:p>
    <w:p>
      <w:pPr>
        <w:pStyle w:val="ListBullet"/>
      </w:pPr>
      <w:r>
        <w:t>Avisar si un asset está en DB pero no existe en disco.</w:t>
      </w:r>
    </w:p>
    <w:p>
      <w:pPr>
        <w:pStyle w:val="ListBullet"/>
      </w:pPr>
      <w:r>
        <w:t>Avisar si un archivo existe en disco pero no tiene sidecar ni registro en DB.</w:t>
      </w:r>
    </w:p>
    <w:p>
      <w:pPr>
        <w:pStyle w:val="Heading1"/>
      </w:pPr>
      <w:r>
        <w:t>15. Plan de implementación sugerido</w:t>
      </w:r>
    </w:p>
    <w:tbl>
      <w:tblPr>
        <w:tblStyle w:val="TableGrid"/>
        <w:tblW w:type="auto" w:w="0"/>
        <w:jc w:val="center"/>
        <w:tblLook w:firstColumn="1" w:firstRow="1" w:lastColumn="0" w:lastRow="0" w:noHBand="0" w:noVBand="1" w:val="04A0"/>
      </w:tblPr>
      <w:tblGrid>
        <w:gridCol w:w="5040"/>
        <w:gridCol w:w="5040"/>
      </w:tblGrid>
      <w:tr>
        <w:tc>
          <w:tcPr>
            <w:tcW w:type="dxa" w:w="1440"/>
            <w:shd w:fill="1F4E79"/>
            <w:vAlign w:val="center"/>
          </w:tcPr>
          <w:p>
            <w:pPr>
              <w:spacing w:after="0"/>
            </w:pPr>
            <w:r/>
            <w:r>
              <w:rPr>
                <w:b/>
                <w:color w:val="FFFFFF"/>
              </w:rPr>
              <w:t>Fase</w:t>
            </w:r>
          </w:p>
        </w:tc>
        <w:tc>
          <w:tcPr>
            <w:tcW w:type="dxa" w:w="8640"/>
            <w:shd w:fill="1F4E79"/>
            <w:vAlign w:val="center"/>
          </w:tcPr>
          <w:p>
            <w:pPr>
              <w:spacing w:after="0"/>
            </w:pPr>
            <w:r/>
            <w:r>
              <w:rPr>
                <w:b/>
                <w:color w:val="FFFFFF"/>
              </w:rPr>
              <w:t>Trabajo</w:t>
            </w:r>
          </w:p>
        </w:tc>
      </w:tr>
      <w:tr>
        <w:tc>
          <w:tcPr>
            <w:tcW w:type="dxa" w:w="1440"/>
            <w:vAlign w:val="center"/>
          </w:tcPr>
          <w:p>
            <w:pPr>
              <w:spacing w:after="0"/>
            </w:pPr>
            <w:r/>
            <w:r>
              <w:rPr>
                <w:b w:val="0"/>
              </w:rPr>
              <w:t>Fase 1</w:t>
            </w:r>
          </w:p>
        </w:tc>
        <w:tc>
          <w:tcPr>
            <w:tcW w:type="dxa" w:w="8640"/>
            <w:vAlign w:val="center"/>
          </w:tcPr>
          <w:p>
            <w:pPr>
              <w:spacing w:after="0"/>
            </w:pPr>
            <w:r/>
            <w:r>
              <w:rPr>
                <w:b w:val="0"/>
              </w:rPr>
              <w:t>Crear endpoints internos de asset_files, asset_manifests y manifest_files.</w:t>
            </w:r>
          </w:p>
        </w:tc>
      </w:tr>
      <w:tr>
        <w:tc>
          <w:tcPr>
            <w:tcW w:type="dxa" w:w="1440"/>
            <w:vAlign w:val="center"/>
          </w:tcPr>
          <w:p>
            <w:pPr>
              <w:spacing w:after="0"/>
            </w:pPr>
            <w:r/>
            <w:r>
              <w:rPr>
                <w:b w:val="0"/>
              </w:rPr>
              <w:t>Fase 2</w:t>
            </w:r>
          </w:p>
        </w:tc>
        <w:tc>
          <w:tcPr>
            <w:tcW w:type="dxa" w:w="8640"/>
            <w:vAlign w:val="center"/>
          </w:tcPr>
          <w:p>
            <w:pPr>
              <w:spacing w:after="0"/>
            </w:pPr>
            <w:r/>
            <w:r>
              <w:rPr>
                <w:b w:val="0"/>
              </w:rPr>
              <w:t>Crear CLI o interfaz web local que escanee server_assets y calcule hashes.</w:t>
            </w:r>
          </w:p>
        </w:tc>
      </w:tr>
      <w:tr>
        <w:tc>
          <w:tcPr>
            <w:tcW w:type="dxa" w:w="1440"/>
            <w:vAlign w:val="center"/>
          </w:tcPr>
          <w:p>
            <w:pPr>
              <w:spacing w:after="0"/>
            </w:pPr>
            <w:r/>
            <w:r>
              <w:rPr>
                <w:b w:val="0"/>
              </w:rPr>
              <w:t>Fase 3</w:t>
            </w:r>
          </w:p>
        </w:tc>
        <w:tc>
          <w:tcPr>
            <w:tcW w:type="dxa" w:w="8640"/>
            <w:vAlign w:val="center"/>
          </w:tcPr>
          <w:p>
            <w:pPr>
              <w:spacing w:after="0"/>
            </w:pPr>
            <w:r/>
            <w:r>
              <w:rPr>
                <w:b w:val="0"/>
              </w:rPr>
              <w:t>Añadir lectura/escritura de sidecars .asset.json.</w:t>
            </w:r>
          </w:p>
        </w:tc>
      </w:tr>
      <w:tr>
        <w:tc>
          <w:tcPr>
            <w:tcW w:type="dxa" w:w="1440"/>
            <w:vAlign w:val="center"/>
          </w:tcPr>
          <w:p>
            <w:pPr>
              <w:spacing w:after="0"/>
            </w:pPr>
            <w:r/>
            <w:r>
              <w:rPr>
                <w:b w:val="0"/>
              </w:rPr>
              <w:t>Fase 4</w:t>
            </w:r>
          </w:p>
        </w:tc>
        <w:tc>
          <w:tcPr>
            <w:tcW w:type="dxa" w:w="8640"/>
            <w:vAlign w:val="center"/>
          </w:tcPr>
          <w:p>
            <w:pPr>
              <w:spacing w:after="0"/>
            </w:pPr>
            <w:r/>
            <w:r>
              <w:rPr>
                <w:b w:val="0"/>
              </w:rPr>
              <w:t>Añadir pantalla de manifests y operación set-current.</w:t>
            </w:r>
          </w:p>
        </w:tc>
      </w:tr>
      <w:tr>
        <w:tc>
          <w:tcPr>
            <w:tcW w:type="dxa" w:w="1440"/>
            <w:vAlign w:val="center"/>
          </w:tcPr>
          <w:p>
            <w:pPr>
              <w:spacing w:after="0"/>
            </w:pPr>
            <w:r/>
            <w:r>
              <w:rPr>
                <w:b w:val="0"/>
              </w:rPr>
              <w:t>Fase 5</w:t>
            </w:r>
          </w:p>
        </w:tc>
        <w:tc>
          <w:tcPr>
            <w:tcW w:type="dxa" w:w="8640"/>
            <w:vAlign w:val="center"/>
          </w:tcPr>
          <w:p>
            <w:pPr>
              <w:spacing w:after="0"/>
            </w:pPr>
            <w:r/>
            <w:r>
              <w:rPr>
                <w:b w:val="0"/>
              </w:rPr>
              <w:t>Probar con una textura real y manifest global/player_editor.</w:t>
            </w:r>
          </w:p>
        </w:tc>
      </w:tr>
      <w:tr>
        <w:tc>
          <w:tcPr>
            <w:tcW w:type="dxa" w:w="1440"/>
            <w:vAlign w:val="center"/>
          </w:tcPr>
          <w:p>
            <w:pPr>
              <w:spacing w:after="0"/>
            </w:pPr>
            <w:r/>
            <w:r>
              <w:rPr>
                <w:b w:val="0"/>
              </w:rPr>
              <w:t>Fase 6</w:t>
            </w:r>
          </w:p>
        </w:tc>
        <w:tc>
          <w:tcPr>
            <w:tcW w:type="dxa" w:w="8640"/>
            <w:vAlign w:val="center"/>
          </w:tcPr>
          <w:p>
            <w:pPr>
              <w:spacing w:after="0"/>
            </w:pPr>
            <w:r/>
            <w:r>
              <w:rPr>
                <w:b w:val="0"/>
              </w:rPr>
              <w:t>Conectar el cliente para pedir /assets/manifest y descargar /assets/files.</w:t>
            </w:r>
          </w:p>
        </w:tc>
      </w:tr>
      <w:tr>
        <w:tc>
          <w:tcPr>
            <w:tcW w:type="dxa" w:w="1440"/>
            <w:vAlign w:val="center"/>
          </w:tcPr>
          <w:p>
            <w:pPr>
              <w:spacing w:after="0"/>
            </w:pPr>
            <w:r/>
            <w:r>
              <w:rPr>
                <w:b w:val="0"/>
              </w:rPr>
              <w:t>Fase 7</w:t>
            </w:r>
          </w:p>
        </w:tc>
        <w:tc>
          <w:tcPr>
            <w:tcW w:type="dxa" w:w="8640"/>
            <w:vAlign w:val="center"/>
          </w:tcPr>
          <w:p>
            <w:pPr>
              <w:spacing w:after="0"/>
            </w:pPr>
            <w:r/>
            <w:r>
              <w:rPr>
                <w:b w:val="0"/>
              </w:rPr>
              <w:t>Extender a prefab_definitions, scenario_definitions e item_types.</w:t>
            </w:r>
          </w:p>
        </w:tc>
      </w:tr>
    </w:tbl>
    <w:p/>
    <w:p>
      <w:pPr>
        <w:pStyle w:val="Heading1"/>
      </w:pPr>
      <w:r>
        <w:t>16. Caso de prueba mínimo</w:t>
      </w:r>
    </w:p>
    <w:p>
      <w:pPr>
        <w:spacing w:before="60" w:after="120"/>
        <w:ind w:left="360"/>
      </w:pPr>
      <w:r>
        <w:rPr>
          <w:rFonts w:ascii="Consolas" w:hAnsi="Consolas" w:eastAsia="Consolas"/>
          <w:sz w:val="18"/>
        </w:rPr>
        <w:t>1. Copiar archivo:</w:t>
        <w:br/>
        <w:t xml:space="preserve">   Server/GameAssets/server_assets/textures/player_common_v001.png</w:t>
        <w:br/>
        <w:br/>
        <w:t>2. Crear sidecar:</w:t>
        <w:br/>
        <w:t xml:space="preserve">   Server/GameAssets/server_assets/textures/player_common_v001.asset.json</w:t>
        <w:br/>
        <w:br/>
        <w:t>3. Abrir AssetEditor y escanear.</w:t>
        <w:br/>
        <w:br/>
        <w:t>4. Verificar metadatos automáticos:</w:t>
        <w:br/>
        <w:t xml:space="preserve">   hash, size_bytes, mime_type, file_path, download_url.</w:t>
        <w:br/>
        <w:br/>
        <w:t>5. Sincronizar con GameApi interna.</w:t>
        <w:br/>
        <w:br/>
        <w:t>6. Probar manifest:</w:t>
        <w:br/>
        <w:t xml:space="preserve">   GET http://localhost:3000/assets/manifest?targetType=global&amp;targetId=player_editor</w:t>
        <w:br/>
        <w:br/>
        <w:t>7. Probar descarga:</w:t>
        <w:br/>
        <w:t xml:space="preserve">   GET http://localhost:3000/assets/files/textures/player_common_v001.png</w:t>
      </w:r>
    </w:p>
    <w:p>
      <w:pPr>
        <w:pStyle w:val="Heading1"/>
      </w:pPr>
      <w:r>
        <w:t>17. Resumen final</w:t>
      </w:r>
    </w:p>
    <w:p>
      <w:r>
        <w:t>La herramienta AssetEditor debe actuar como puente entre la jerarquía física de assets y la base de datos. No debe convertir el servidor público en un gestor de subida de archivos. Su valor está en automatizar los metadatos técnicos, mantener sidecars versionables, controlar manifests y publicar contenido de forma segura. El manifest vigente por contexto será la unidad que consumen los clientes para saber qué descargar, mientras que las versiones antiguas pueden mantenerse para compatibilidad, rollback o partidas ya iniciadas.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